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26771">
      <w:pPr>
        <w:ind w:firstLine="480"/>
      </w:pPr>
    </w:p>
    <w:p w14:paraId="10FF5B8E">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5AAB39F">
      <w:pPr>
        <w:ind w:firstLine="0" w:firstLineChars="0"/>
      </w:pPr>
    </w:p>
    <w:p w14:paraId="535737C6">
      <w:pPr>
        <w:ind w:firstLine="0" w:firstLineChars="0"/>
      </w:pPr>
    </w:p>
    <w:p w14:paraId="7CD4878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B6AFF15">
      <w:pPr>
        <w:ind w:firstLine="480"/>
      </w:pPr>
    </w:p>
    <w:p w14:paraId="27A2E585">
      <w:pPr>
        <w:ind w:firstLine="0" w:firstLineChars="0"/>
        <w:jc w:val="center"/>
        <w:rPr>
          <w:rFonts w:hint="default" w:eastAsia="宋体"/>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0402心理学</w:t>
      </w:r>
      <w:r>
        <w:rPr>
          <w:rFonts w:hint="eastAsia" w:ascii="黑体" w:hAnsi="黑体" w:eastAsia="黑体" w:cs="黑体"/>
          <w:b/>
          <w:sz w:val="40"/>
          <w:szCs w:val="40"/>
        </w:rPr>
        <w:t>）</w:t>
      </w:r>
    </w:p>
    <w:p w14:paraId="62A84707">
      <w:pPr>
        <w:ind w:firstLine="0" w:firstLineChars="0"/>
      </w:pPr>
    </w:p>
    <w:p w14:paraId="18797F17">
      <w:pPr>
        <w:ind w:firstLine="480"/>
      </w:pPr>
    </w:p>
    <w:p w14:paraId="15C7775A"/>
    <w:p w14:paraId="2C0245F2">
      <w:pPr>
        <w:ind w:firstLine="480"/>
      </w:pPr>
    </w:p>
    <w:p w14:paraId="2D9C9059">
      <w:pPr>
        <w:ind w:left="0" w:leftChars="0" w:firstLine="0" w:firstLineChars="0"/>
      </w:pPr>
    </w:p>
    <w:p w14:paraId="564900C4">
      <w:pPr>
        <w:ind w:firstLine="480"/>
      </w:pPr>
    </w:p>
    <w:p w14:paraId="17DD4BEC">
      <w:pPr>
        <w:ind w:firstLine="480"/>
      </w:pPr>
    </w:p>
    <w:p w14:paraId="1A34BA31">
      <w:pPr>
        <w:ind w:firstLine="480"/>
      </w:pPr>
    </w:p>
    <w:p w14:paraId="6A273B30">
      <w:pPr>
        <w:ind w:firstLine="480"/>
      </w:pPr>
    </w:p>
    <w:p w14:paraId="581793D3">
      <w:pPr>
        <w:ind w:firstLine="480"/>
      </w:pPr>
    </w:p>
    <w:p w14:paraId="1919F7CE">
      <w:pPr>
        <w:ind w:firstLine="480"/>
      </w:pPr>
    </w:p>
    <w:p w14:paraId="6C7C4C08">
      <w:pPr>
        <w:ind w:firstLine="480"/>
      </w:pPr>
    </w:p>
    <w:p w14:paraId="40C8A1B1">
      <w:pPr>
        <w:ind w:firstLine="480"/>
      </w:pPr>
    </w:p>
    <w:p w14:paraId="16B84F86">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华南师范大学心理学院</w:t>
      </w:r>
    </w:p>
    <w:p w14:paraId="7CC36F5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二十八</w:t>
      </w:r>
      <w:r>
        <w:rPr>
          <w:rFonts w:hint="eastAsia" w:ascii="黑体" w:hAnsi="黑体" w:eastAsia="黑体" w:cs="黑体"/>
          <w:sz w:val="32"/>
          <w:szCs w:val="32"/>
        </w:rPr>
        <w:t>日</w:t>
      </w:r>
    </w:p>
    <w:p w14:paraId="68A1FE0A">
      <w:pPr>
        <w:pStyle w:val="2"/>
      </w:pPr>
      <w:r>
        <w:t>前 言</w:t>
      </w:r>
    </w:p>
    <w:p w14:paraId="02DEAB07">
      <w:pPr>
        <w:ind w:firstLine="480"/>
      </w:pPr>
    </w:p>
    <w:p w14:paraId="005E46A9">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w:t>
      </w:r>
      <w:r>
        <w:rPr>
          <w:rFonts w:hint="eastAsia"/>
          <w:lang w:val="en-US" w:eastAsia="zh-CN"/>
        </w:rPr>
        <w:t>-2015</w:t>
      </w:r>
      <w:r>
        <w:t>）</w:t>
      </w:r>
      <w:r>
        <w:rPr>
          <w:rFonts w:hint="eastAsia"/>
          <w:lang w:eastAsia="zh-CN"/>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30E0DB1F">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A1BD681">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8E7A80C">
      <w:pPr>
        <w:pStyle w:val="2"/>
      </w:pPr>
      <w:r>
        <w:rPr>
          <w:rFonts w:hint="eastAsia"/>
        </w:rPr>
        <w:t>1</w:t>
      </w:r>
      <w:r>
        <w:rPr>
          <w:rFonts w:hint="eastAsia"/>
          <w:lang w:val="en-US" w:eastAsia="zh-CN"/>
        </w:rPr>
        <w:t xml:space="preserve"> </w:t>
      </w:r>
      <w:r>
        <w:rPr>
          <w:rFonts w:hint="eastAsia"/>
        </w:rPr>
        <w:t>学位论文的主要结构和排列顺序</w:t>
      </w:r>
    </w:p>
    <w:p w14:paraId="41A87ACA">
      <w:pPr>
        <w:ind w:firstLine="480"/>
      </w:pPr>
      <w:r>
        <w:t>学位论文</w:t>
      </w:r>
      <w:r>
        <w:rPr>
          <w:rFonts w:hint="eastAsia"/>
        </w:rPr>
        <w:t>一般应由十三个部分组成，排列顺序为：</w:t>
      </w:r>
    </w:p>
    <w:p w14:paraId="3CF19898">
      <w:pPr>
        <w:ind w:firstLine="480"/>
      </w:pPr>
      <w:r>
        <w:t>1</w:t>
      </w:r>
      <w:r>
        <w:rPr>
          <w:rFonts w:hint="eastAsia"/>
        </w:rPr>
        <w:t>）</w:t>
      </w:r>
      <w:r>
        <w:t>封面</w:t>
      </w:r>
    </w:p>
    <w:p w14:paraId="6E398E7C">
      <w:pPr>
        <w:ind w:firstLine="480"/>
      </w:pPr>
      <w:r>
        <w:t>2</w:t>
      </w:r>
      <w:r>
        <w:rPr>
          <w:rFonts w:hint="eastAsia"/>
        </w:rPr>
        <w:t>）</w:t>
      </w:r>
      <w:r>
        <w:t>封面的英文翻译</w:t>
      </w:r>
    </w:p>
    <w:p w14:paraId="6705721E">
      <w:pPr>
        <w:ind w:firstLine="480"/>
      </w:pPr>
      <w:r>
        <w:t>3</w:t>
      </w:r>
      <w:r>
        <w:rPr>
          <w:rFonts w:hint="eastAsia"/>
        </w:rPr>
        <w:t>）</w:t>
      </w:r>
      <w:r>
        <w:t>答辩合格证明</w:t>
      </w:r>
    </w:p>
    <w:p w14:paraId="2B62DC98">
      <w:pPr>
        <w:ind w:firstLine="480"/>
      </w:pPr>
      <w:r>
        <w:t>4</w:t>
      </w:r>
      <w:r>
        <w:rPr>
          <w:rFonts w:hint="eastAsia"/>
        </w:rPr>
        <w:t>）</w:t>
      </w:r>
      <w:r>
        <w:t>中文摘要</w:t>
      </w:r>
    </w:p>
    <w:p w14:paraId="7088EEFF">
      <w:pPr>
        <w:ind w:firstLine="480"/>
      </w:pPr>
      <w:r>
        <w:t>5</w:t>
      </w:r>
      <w:r>
        <w:rPr>
          <w:rFonts w:hint="eastAsia"/>
        </w:rPr>
        <w:t>）</w:t>
      </w:r>
      <w:r>
        <w:t>英文摘要</w:t>
      </w:r>
    </w:p>
    <w:p w14:paraId="58D4CDDE">
      <w:pPr>
        <w:ind w:firstLine="480"/>
      </w:pPr>
      <w:r>
        <w:t>6</w:t>
      </w:r>
      <w:r>
        <w:rPr>
          <w:rFonts w:hint="eastAsia"/>
        </w:rPr>
        <w:t>）</w:t>
      </w:r>
      <w:r>
        <w:t>目录</w:t>
      </w:r>
    </w:p>
    <w:p w14:paraId="694C9453">
      <w:pPr>
        <w:ind w:firstLine="480"/>
      </w:pPr>
      <w:r>
        <w:t>7</w:t>
      </w:r>
      <w:r>
        <w:rPr>
          <w:rFonts w:hint="eastAsia"/>
        </w:rPr>
        <w:t>）</w:t>
      </w:r>
      <w:r>
        <w:t>图表清单</w:t>
      </w:r>
      <w:r>
        <w:rPr>
          <w:rFonts w:hint="eastAsia"/>
        </w:rPr>
        <w:t>及主要符号说明</w:t>
      </w:r>
      <w:r>
        <w:t>表（</w:t>
      </w:r>
      <w:r>
        <w:rPr>
          <w:rFonts w:hint="eastAsia"/>
        </w:rPr>
        <w:t>必要时</w:t>
      </w:r>
      <w:r>
        <w:t>）</w:t>
      </w:r>
    </w:p>
    <w:p w14:paraId="6F372161">
      <w:pPr>
        <w:ind w:firstLine="480"/>
      </w:pPr>
      <w:r>
        <w:t>8</w:t>
      </w:r>
      <w:r>
        <w:rPr>
          <w:rFonts w:hint="eastAsia"/>
        </w:rPr>
        <w:t>）</w:t>
      </w:r>
      <w:r>
        <w:t>主体部分</w:t>
      </w:r>
    </w:p>
    <w:p w14:paraId="03CF39E8">
      <w:pPr>
        <w:ind w:firstLine="480"/>
      </w:pPr>
      <w:r>
        <w:t>9</w:t>
      </w:r>
      <w:r>
        <w:rPr>
          <w:rFonts w:hint="eastAsia"/>
        </w:rPr>
        <w:t>）</w:t>
      </w:r>
      <w:r>
        <w:t>参考文献</w:t>
      </w:r>
    </w:p>
    <w:p w14:paraId="28C3C052">
      <w:pPr>
        <w:ind w:firstLine="480"/>
      </w:pPr>
      <w:r>
        <w:t>10</w:t>
      </w:r>
      <w:r>
        <w:rPr>
          <w:rFonts w:hint="eastAsia"/>
        </w:rPr>
        <w:t>）</w:t>
      </w:r>
      <w:r>
        <w:t>附录（</w:t>
      </w:r>
      <w:r>
        <w:rPr>
          <w:rFonts w:hint="eastAsia"/>
        </w:rPr>
        <w:t>必要时</w:t>
      </w:r>
      <w:r>
        <w:t>）</w:t>
      </w:r>
    </w:p>
    <w:p w14:paraId="1966D580">
      <w:pPr>
        <w:ind w:firstLine="480"/>
      </w:pPr>
      <w:r>
        <w:t>11</w:t>
      </w:r>
      <w:r>
        <w:rPr>
          <w:rFonts w:hint="eastAsia"/>
        </w:rPr>
        <w:t>）致谢</w:t>
      </w:r>
    </w:p>
    <w:p w14:paraId="32D2A092">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326E995C">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002477C3">
      <w:pPr>
        <w:pStyle w:val="2"/>
      </w:pPr>
      <w:r>
        <w:rPr>
          <w:rFonts w:hint="eastAsia"/>
        </w:rPr>
        <w:t>2 论文的书写规范</w:t>
      </w:r>
    </w:p>
    <w:p w14:paraId="57DE3A25">
      <w:pPr>
        <w:pStyle w:val="3"/>
      </w:pPr>
      <w:r>
        <w:rPr>
          <w:rFonts w:hint="eastAsia"/>
        </w:rPr>
        <w:t xml:space="preserve">2.1 </w:t>
      </w:r>
      <w:r>
        <w:t>论文的文字及书写</w:t>
      </w:r>
    </w:p>
    <w:p w14:paraId="4D1CC786">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06D0455">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5DDC52B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0DBB565">
      <w:pPr>
        <w:pStyle w:val="3"/>
      </w:pPr>
      <w:r>
        <w:rPr>
          <w:rFonts w:hint="eastAsia"/>
        </w:rPr>
        <w:t xml:space="preserve">2.2 </w:t>
      </w:r>
      <w:r>
        <w:t>字体和字号</w:t>
      </w:r>
    </w:p>
    <w:p w14:paraId="09CAC646">
      <w:pPr>
        <w:ind w:firstLine="480"/>
      </w:pPr>
      <w:r>
        <w:rPr>
          <w:rFonts w:ascii="宋体" w:hAnsi="宋体"/>
          <w:kern w:val="0"/>
        </w:rPr>
        <w:t>论文</w:t>
      </w:r>
      <w:r>
        <w:t>题名</w:t>
      </w:r>
      <w:r>
        <w:rPr>
          <w:rFonts w:hint="eastAsia"/>
        </w:rPr>
        <w:t>：二</w:t>
      </w:r>
      <w:r>
        <w:t>号黑体</w:t>
      </w:r>
      <w:r>
        <w:rPr>
          <w:rFonts w:hint="eastAsia"/>
        </w:rPr>
        <w:t>，</w:t>
      </w:r>
      <w:r>
        <w:t>居中</w:t>
      </w:r>
    </w:p>
    <w:p w14:paraId="34E29FC6">
      <w:pPr>
        <w:ind w:firstLine="480"/>
      </w:pPr>
      <w:r>
        <w:t>封面日期</w:t>
      </w:r>
      <w:r>
        <w:rPr>
          <w:rFonts w:hint="eastAsia"/>
        </w:rPr>
        <w:t>：</w:t>
      </w:r>
      <w:r>
        <w:t>简体汉字书写，</w:t>
      </w:r>
      <w:r>
        <w:rPr>
          <w:rFonts w:hint="eastAsia"/>
        </w:rPr>
        <w:t>四</w:t>
      </w:r>
      <w:r>
        <w:t>号宋体，居中</w:t>
      </w:r>
    </w:p>
    <w:p w14:paraId="0305A83F">
      <w:pPr>
        <w:ind w:firstLine="480"/>
      </w:pPr>
      <w:r>
        <w:t>封面其他</w:t>
      </w:r>
      <w:r>
        <w:rPr>
          <w:rFonts w:hint="eastAsia"/>
        </w:rPr>
        <w:t>：四</w:t>
      </w:r>
      <w:r>
        <w:t>号宋体</w:t>
      </w:r>
    </w:p>
    <w:p w14:paraId="27617FB8">
      <w:pPr>
        <w:ind w:firstLine="480"/>
      </w:pPr>
      <w:r>
        <w:rPr>
          <w:rFonts w:hint="eastAsia"/>
        </w:rPr>
        <w:t>一级章标题：小二号黑体，居中</w:t>
      </w:r>
    </w:p>
    <w:p w14:paraId="571E899B">
      <w:pPr>
        <w:ind w:firstLine="480"/>
      </w:pPr>
      <w:r>
        <w:rPr>
          <w:rFonts w:hint="eastAsia"/>
        </w:rPr>
        <w:t>二级节标题：小三号</w:t>
      </w:r>
      <w:r>
        <w:t>黑体</w:t>
      </w:r>
      <w:r>
        <w:rPr>
          <w:rFonts w:hint="eastAsia"/>
        </w:rPr>
        <w:t>，左顶格</w:t>
      </w:r>
    </w:p>
    <w:p w14:paraId="448D4E31">
      <w:pPr>
        <w:ind w:firstLine="480"/>
      </w:pPr>
      <w:r>
        <w:rPr>
          <w:rFonts w:hint="eastAsia"/>
        </w:rPr>
        <w:t>三级节标题：四号黑体，左顶格</w:t>
      </w:r>
    </w:p>
    <w:p w14:paraId="4B6CFBD4">
      <w:pPr>
        <w:ind w:firstLine="480"/>
      </w:pPr>
      <w:r>
        <w:rPr>
          <w:rFonts w:hint="eastAsia"/>
        </w:rPr>
        <w:t>插图、表格标题：小四号黑体，居中</w:t>
      </w:r>
    </w:p>
    <w:p w14:paraId="241A77B9">
      <w:pPr>
        <w:ind w:firstLine="480"/>
      </w:pPr>
      <w:r>
        <w:rPr>
          <w:rFonts w:hint="eastAsia"/>
        </w:rPr>
        <w:t>表注和图注：五号宋体</w:t>
      </w:r>
    </w:p>
    <w:p w14:paraId="620DF145">
      <w:pPr>
        <w:ind w:firstLine="480"/>
      </w:pPr>
      <w:r>
        <w:rPr>
          <w:rFonts w:hint="eastAsia"/>
        </w:rPr>
        <w:t>正文：小四号宋体，首行缩进两字符，两端对齐</w:t>
      </w:r>
    </w:p>
    <w:p w14:paraId="2B8A8EF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954698B">
      <w:pPr>
        <w:ind w:firstLine="480"/>
      </w:pPr>
      <w:r>
        <w:t>数字和字母：Times New Roman体</w:t>
      </w:r>
    </w:p>
    <w:p w14:paraId="396E47B1">
      <w:pPr>
        <w:pStyle w:val="3"/>
      </w:pPr>
      <w:r>
        <w:rPr>
          <w:rFonts w:hint="eastAsia"/>
        </w:rPr>
        <w:t>2.3 页面设置</w:t>
      </w:r>
    </w:p>
    <w:p w14:paraId="4CD855C4">
      <w:pPr>
        <w:pStyle w:val="4"/>
      </w:pPr>
      <w:r>
        <w:rPr>
          <w:rFonts w:hint="eastAsia"/>
        </w:rPr>
        <w:t>2.3.1 页边距及行距</w:t>
      </w:r>
    </w:p>
    <w:p w14:paraId="5F9B9B0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D67D735">
      <w:pPr>
        <w:ind w:firstLine="480"/>
      </w:pPr>
      <w:r>
        <w:rPr>
          <w:rFonts w:hint="eastAsia"/>
        </w:rPr>
        <w:t>全文行距为1.5倍行距</w:t>
      </w:r>
      <w:r>
        <w:t>，段前、段后</w:t>
      </w:r>
      <w:r>
        <w:rPr>
          <w:rFonts w:hint="eastAsia"/>
        </w:rPr>
        <w:t>无空行（即空</w:t>
      </w:r>
      <w:r>
        <w:t>0行</w:t>
      </w:r>
      <w:r>
        <w:rPr>
          <w:rFonts w:hint="eastAsia"/>
        </w:rPr>
        <w:t>）</w:t>
      </w:r>
    </w:p>
    <w:p w14:paraId="603013F5">
      <w:pPr>
        <w:pStyle w:val="4"/>
      </w:pPr>
      <w:r>
        <w:rPr>
          <w:rFonts w:hint="eastAsia"/>
        </w:rPr>
        <w:t>2</w:t>
      </w:r>
      <w:r>
        <w:t>.</w:t>
      </w:r>
      <w:r>
        <w:rPr>
          <w:rFonts w:hint="eastAsia"/>
        </w:rPr>
        <w:t>3.2</w:t>
      </w:r>
      <w:r>
        <w:t xml:space="preserve"> 页眉</w:t>
      </w:r>
    </w:p>
    <w:p w14:paraId="5464BD56">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A9A58D3">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0D923DF">
      <w:pPr>
        <w:pStyle w:val="4"/>
      </w:pPr>
      <w:r>
        <w:rPr>
          <w:rFonts w:hint="eastAsia"/>
        </w:rPr>
        <w:t xml:space="preserve">2.3.3 </w:t>
      </w:r>
      <w:r>
        <w:t>页码</w:t>
      </w:r>
    </w:p>
    <w:p w14:paraId="15AC6233">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9C0AE60">
      <w:pPr>
        <w:ind w:firstLine="480"/>
      </w:pPr>
      <w:r>
        <w:t>摘要、目录、图表清单、主要符号表采用罗马数字编连续码</w:t>
      </w:r>
      <w:r>
        <w:rPr>
          <w:rFonts w:hint="eastAsia"/>
        </w:rPr>
        <w:t>。</w:t>
      </w:r>
    </w:p>
    <w:p w14:paraId="5209066C">
      <w:pPr>
        <w:ind w:firstLine="480"/>
      </w:pPr>
      <w:r>
        <w:t>封面、</w:t>
      </w:r>
      <w:r>
        <w:rPr>
          <w:rFonts w:hint="eastAsia"/>
        </w:rPr>
        <w:t>英文内封</w:t>
      </w:r>
      <w:r>
        <w:t>、答辩合格证明不编页码</w:t>
      </w:r>
      <w:r>
        <w:rPr>
          <w:rFonts w:hint="eastAsia"/>
        </w:rPr>
        <w:t>。</w:t>
      </w:r>
    </w:p>
    <w:p w14:paraId="182B590E">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3814E07">
      <w:pPr>
        <w:pStyle w:val="3"/>
      </w:pPr>
      <w:r>
        <w:rPr>
          <w:rFonts w:hint="eastAsia"/>
        </w:rPr>
        <w:t>2</w:t>
      </w:r>
      <w:r>
        <w:t>.</w:t>
      </w:r>
      <w:r>
        <w:rPr>
          <w:rFonts w:hint="eastAsia"/>
        </w:rPr>
        <w:t>4</w:t>
      </w:r>
      <w:r>
        <w:t xml:space="preserve"> 科学技术名词</w:t>
      </w:r>
    </w:p>
    <w:p w14:paraId="38CC6015">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6C2E52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2E3234F">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8698A4A">
      <w:pPr>
        <w:numPr>
          <w:ilvl w:val="0"/>
          <w:numId w:val="2"/>
        </w:numPr>
        <w:ind w:firstLine="480"/>
      </w:pPr>
      <w:r>
        <w:t>尚未审定公布的科学技术名词</w:t>
      </w:r>
      <w:r>
        <w:rPr>
          <w:rFonts w:hint="eastAsia"/>
        </w:rPr>
        <w:t>，</w:t>
      </w:r>
      <w:r>
        <w:t>宜使用单义性强、贴近科学内涵或行业习惯的名词。</w:t>
      </w:r>
    </w:p>
    <w:p w14:paraId="4DD78AD4">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C739537">
      <w:pPr>
        <w:numPr>
          <w:ilvl w:val="0"/>
          <w:numId w:val="2"/>
        </w:numPr>
        <w:ind w:firstLine="480"/>
      </w:pPr>
      <w:r>
        <w:t>同一篇论文使用的科学技术名词应保持前后一致。</w:t>
      </w:r>
    </w:p>
    <w:p w14:paraId="47843B89">
      <w:pPr>
        <w:pStyle w:val="3"/>
      </w:pPr>
      <w:r>
        <w:rPr>
          <w:rFonts w:hint="eastAsia"/>
        </w:rPr>
        <w:t>2</w:t>
      </w:r>
      <w:r>
        <w:t>.</w:t>
      </w:r>
      <w:r>
        <w:rPr>
          <w:rFonts w:hint="eastAsia"/>
        </w:rPr>
        <w:t>5</w:t>
      </w:r>
      <w:r>
        <w:t xml:space="preserve"> 量和单位</w:t>
      </w:r>
    </w:p>
    <w:p w14:paraId="16585B2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21688A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5BE6BC03">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E46F9DF">
      <w:pPr>
        <w:pStyle w:val="3"/>
      </w:pPr>
      <w:r>
        <w:rPr>
          <w:rFonts w:hint="eastAsia"/>
        </w:rPr>
        <w:t>2</w:t>
      </w:r>
      <w:r>
        <w:t>.</w:t>
      </w:r>
      <w:r>
        <w:rPr>
          <w:rFonts w:hint="eastAsia"/>
        </w:rPr>
        <w:t>6</w:t>
      </w:r>
      <w:r>
        <w:t xml:space="preserve"> 数字</w:t>
      </w:r>
    </w:p>
    <w:p w14:paraId="32F7F246">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E2CC07B">
      <w:pPr>
        <w:pStyle w:val="3"/>
        <w:rPr>
          <w:bCs/>
        </w:rPr>
      </w:pPr>
      <w:r>
        <w:rPr>
          <w:rFonts w:hint="eastAsia"/>
        </w:rPr>
        <w:t>2.7 图</w:t>
      </w:r>
    </w:p>
    <w:p w14:paraId="25A0B26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FB87592">
      <w:pPr>
        <w:ind w:firstLine="480"/>
      </w:pPr>
      <w:r>
        <w:rPr>
          <w:rFonts w:hint="eastAsia"/>
        </w:rPr>
        <w:t>图宜有图题，图题置于图的编号之后，并空1个汉字的间隙。图的编号和图题应居中置于图下方，为一个整体，不得拆开写于两页。</w:t>
      </w:r>
    </w:p>
    <w:p w14:paraId="57D8103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A1DA190">
      <w:pPr>
        <w:pStyle w:val="3"/>
      </w:pPr>
      <w:r>
        <w:rPr>
          <w:rFonts w:hint="eastAsia"/>
        </w:rPr>
        <w:t>2</w:t>
      </w:r>
      <w:r>
        <w:t>.</w:t>
      </w:r>
      <w:r>
        <w:rPr>
          <w:rFonts w:hint="eastAsia"/>
        </w:rPr>
        <w:t>8</w:t>
      </w:r>
      <w:r>
        <w:t xml:space="preserve"> 表</w:t>
      </w:r>
    </w:p>
    <w:p w14:paraId="6E130615">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0719B42">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48ED3A7">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D706B88">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46D1741">
      <w:pPr>
        <w:pStyle w:val="3"/>
      </w:pPr>
      <w:r>
        <w:rPr>
          <w:rFonts w:hint="eastAsia"/>
        </w:rPr>
        <w:t>2</w:t>
      </w:r>
      <w:r>
        <w:t>.</w:t>
      </w:r>
      <w:r>
        <w:rPr>
          <w:rFonts w:hint="eastAsia"/>
        </w:rPr>
        <w:t>9</w:t>
      </w:r>
      <w:r>
        <w:t xml:space="preserve"> 公式</w:t>
      </w:r>
    </w:p>
    <w:p w14:paraId="1859169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269909A">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5AEAC067">
      <w:pPr>
        <w:pStyle w:val="3"/>
      </w:pPr>
      <w:r>
        <w:rPr>
          <w:rFonts w:hint="eastAsia"/>
        </w:rPr>
        <w:t>2</w:t>
      </w:r>
      <w:r>
        <w:t>.</w:t>
      </w:r>
      <w:r>
        <w:rPr>
          <w:rFonts w:hint="eastAsia"/>
        </w:rPr>
        <w:t>10</w:t>
      </w:r>
      <w:r>
        <w:t xml:space="preserve"> 注释</w:t>
      </w:r>
    </w:p>
    <w:p w14:paraId="61923038">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68D8B9AA">
      <w:pPr>
        <w:ind w:firstLine="480"/>
      </w:pPr>
      <w:r>
        <w:rPr>
          <w:rFonts w:hint="eastAsia"/>
        </w:rPr>
        <w:t>注释编号应与参考文献脚注的圈码相区别。注释序号用右上标1，2，3……（或在序号数字外加圈、（）等符号）标识。</w:t>
      </w:r>
    </w:p>
    <w:p w14:paraId="65C70EB9">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563C6EE8">
      <w:pPr>
        <w:pStyle w:val="2"/>
      </w:pPr>
      <w:r>
        <w:rPr>
          <w:rFonts w:hint="eastAsia"/>
        </w:rPr>
        <w:t>3 学位论文各部分的具体要求</w:t>
      </w:r>
    </w:p>
    <w:p w14:paraId="085FAE9D">
      <w:pPr>
        <w:pStyle w:val="3"/>
      </w:pPr>
      <w:r>
        <w:rPr>
          <w:rFonts w:hint="eastAsia"/>
        </w:rPr>
        <w:t>3.1 封面</w:t>
      </w:r>
    </w:p>
    <w:p w14:paraId="27F64375">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bookmarkStart w:id="0" w:name="_GoBack"/>
      <w:bookmarkEnd w:id="0"/>
    </w:p>
    <w:p w14:paraId="3C464067">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4A22EA5">
      <w:pPr>
        <w:ind w:firstLine="480"/>
      </w:pPr>
      <w:r>
        <w:t>分类号、UDC：不填写。</w:t>
      </w:r>
    </w:p>
    <w:p w14:paraId="0180B72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5F896CD">
      <w:pPr>
        <w:ind w:firstLine="480"/>
      </w:pPr>
      <w:r>
        <w:t>学号：填写</w:t>
      </w:r>
      <w:r>
        <w:rPr>
          <w:rFonts w:hint="eastAsia"/>
        </w:rPr>
        <w:t>学位申请人的</w:t>
      </w:r>
      <w:r>
        <w:t>学号。</w:t>
      </w:r>
    </w:p>
    <w:p w14:paraId="1F127A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F840CE9">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1A5DAB3B">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2E5BBBF1">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7FDD930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2A1F1E2B">
      <w:pPr>
        <w:ind w:firstLine="480"/>
      </w:pPr>
      <w:r>
        <w:rPr>
          <w:rFonts w:hint="eastAsia"/>
        </w:rPr>
        <w:t>论文完成时间：填写学位论文最终定稿打印成文的年月，封面的日期用汉字书写，如二〇二四年六月、二〇二四年十二月</w:t>
      </w:r>
      <w:r>
        <w:t>。</w:t>
      </w:r>
    </w:p>
    <w:p w14:paraId="43C2D520">
      <w:pPr>
        <w:pStyle w:val="3"/>
      </w:pPr>
      <w:r>
        <w:rPr>
          <w:rFonts w:hint="eastAsia"/>
        </w:rPr>
        <w:t xml:space="preserve">3.2 </w:t>
      </w:r>
      <w:r>
        <w:t>封面的英文翻译</w:t>
      </w:r>
    </w:p>
    <w:p w14:paraId="3912DBA2">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0D6B4C3">
      <w:pPr>
        <w:pStyle w:val="3"/>
      </w:pPr>
      <w:r>
        <w:rPr>
          <w:rFonts w:hint="eastAsia"/>
        </w:rPr>
        <w:t>3.3 答辩合格证明</w:t>
      </w:r>
    </w:p>
    <w:p w14:paraId="716C1FCD">
      <w:pPr>
        <w:ind w:firstLine="480"/>
      </w:pPr>
      <w:r>
        <w:t>答辩合格证明由答辩秘书用电脑填写完整后，打印并加盖学院公章。存档版本的学位论文须附上答辩合格证明页，纸质版本论文装订入册，电子版本论文插入彩色扫描件。</w:t>
      </w:r>
    </w:p>
    <w:p w14:paraId="7B1A5372">
      <w:pPr>
        <w:pStyle w:val="3"/>
      </w:pPr>
      <w:r>
        <w:rPr>
          <w:rFonts w:hint="eastAsia"/>
        </w:rPr>
        <w:t>3.4 中文摘要与关键词</w:t>
      </w:r>
    </w:p>
    <w:p w14:paraId="7E22BAF7">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619A3309">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5448B0D">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4E08E1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300D64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ACFAD96">
      <w:pPr>
        <w:ind w:firstLine="480"/>
        <w:rPr>
          <w:rFonts w:ascii="宋体" w:hAnsi="宋体"/>
          <w:kern w:val="0"/>
        </w:rPr>
      </w:pPr>
      <w:r>
        <w:rPr>
          <w:rFonts w:hint="eastAsia" w:ascii="宋体" w:hAnsi="宋体"/>
          <w:kern w:val="0"/>
        </w:rPr>
        <w:t>摘要文字之后隔一行左顶格书写：</w:t>
      </w:r>
    </w:p>
    <w:p w14:paraId="4A85478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0A8998C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EF2651D">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02ADBF6">
      <w:pPr>
        <w:pStyle w:val="3"/>
      </w:pPr>
      <w:r>
        <w:rPr>
          <w:rFonts w:hint="eastAsia"/>
        </w:rPr>
        <w:t>3.5 英文摘要与关键词</w:t>
      </w:r>
    </w:p>
    <w:p w14:paraId="654DB644">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FC0FB34">
      <w:pPr>
        <w:pStyle w:val="3"/>
      </w:pPr>
      <w:r>
        <w:rPr>
          <w:rFonts w:hint="eastAsia"/>
        </w:rPr>
        <w:t>3.6 目录</w:t>
      </w:r>
    </w:p>
    <w:p w14:paraId="5305724C">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95C3C3F">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5AF74CF">
      <w:pPr>
        <w:ind w:firstLine="480"/>
      </w:pPr>
      <w:r>
        <w:rPr>
          <w:rFonts w:hint="eastAsia"/>
        </w:rPr>
        <w:t>目录层次标题序号一律左对齐，页码右对齐，中间用小黑点连接。</w:t>
      </w:r>
    </w:p>
    <w:p w14:paraId="2BB20445">
      <w:pPr>
        <w:pStyle w:val="3"/>
      </w:pPr>
      <w:r>
        <w:rPr>
          <w:rFonts w:hint="eastAsia"/>
        </w:rPr>
        <w:t>3.7 图表清单及主要符号说明表</w:t>
      </w:r>
    </w:p>
    <w:p w14:paraId="52DB7ED2">
      <w:pPr>
        <w:ind w:firstLine="480"/>
      </w:pPr>
      <w:r>
        <w:rPr>
          <w:rFonts w:hint="eastAsia"/>
        </w:rPr>
        <w:t>学位</w:t>
      </w:r>
      <w:r>
        <w:t>论文中如图表较多，可以分别列出清单于目录页之后。图的清单应有序号、图题和页码，表的清单应有序号、表题和页码。</w:t>
      </w:r>
    </w:p>
    <w:p w14:paraId="517568E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2E66EBAA">
      <w:pPr>
        <w:pStyle w:val="3"/>
      </w:pPr>
      <w:r>
        <w:rPr>
          <w:rFonts w:hint="eastAsia"/>
        </w:rPr>
        <w:t>3.8 主体</w:t>
      </w:r>
      <w:r>
        <w:t>部分</w:t>
      </w:r>
    </w:p>
    <w:p w14:paraId="1950EBAE">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18602EE">
      <w:pPr>
        <w:pStyle w:val="4"/>
      </w:pPr>
      <w:r>
        <w:rPr>
          <w:rFonts w:hint="eastAsia"/>
        </w:rPr>
        <w:t>3.8.1 章节编号</w:t>
      </w:r>
    </w:p>
    <w:p w14:paraId="229FEE29">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D41276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0EB9C96">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1E6DD0B">
      <w:pPr>
        <w:pStyle w:val="4"/>
      </w:pPr>
      <w:r>
        <w:rPr>
          <w:rFonts w:hint="eastAsia"/>
        </w:rPr>
        <w:t>3.8.2</w:t>
      </w:r>
      <w:r>
        <w:t xml:space="preserve"> 列项说明编号</w:t>
      </w:r>
    </w:p>
    <w:p w14:paraId="19B4A98B">
      <w:pPr>
        <w:ind w:firstLine="480"/>
      </w:pPr>
      <w:r>
        <w:rPr>
          <w:rFonts w:hint="eastAsia"/>
        </w:rPr>
        <w:t>列项说明指论文的某些内容需要分条或分款来说明的一类表述形式。</w:t>
      </w:r>
    </w:p>
    <w:p w14:paraId="76A384C4">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5940E79">
      <w:pPr>
        <w:ind w:firstLine="480"/>
      </w:pPr>
      <w:r>
        <w:rPr>
          <w:rFonts w:hint="eastAsia"/>
        </w:rPr>
        <w:t>如果论文中已经把形式为“（1）”“（2）”的编号作为数学式的序号，则不宜将其用于列项说明。</w:t>
      </w:r>
    </w:p>
    <w:p w14:paraId="0803A1C9">
      <w:pPr>
        <w:pStyle w:val="4"/>
      </w:pPr>
      <w:r>
        <w:rPr>
          <w:rFonts w:hint="eastAsia"/>
        </w:rPr>
        <w:t xml:space="preserve">3.8.3 </w:t>
      </w:r>
      <w:r>
        <w:t>绪论（引言、导论</w:t>
      </w:r>
      <w:r>
        <w:rPr>
          <w:rFonts w:hint="eastAsia"/>
        </w:rPr>
        <w:t>）</w:t>
      </w:r>
    </w:p>
    <w:p w14:paraId="5B8CC51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57E6035D">
      <w:pPr>
        <w:pStyle w:val="4"/>
      </w:pPr>
      <w:r>
        <w:rPr>
          <w:rFonts w:hint="eastAsia"/>
        </w:rPr>
        <w:t xml:space="preserve">3.8.4 </w:t>
      </w:r>
      <w:r>
        <w:t>论文</w:t>
      </w:r>
      <w:r>
        <w:rPr>
          <w:rFonts w:hint="eastAsia"/>
        </w:rPr>
        <w:t>正文</w:t>
      </w:r>
    </w:p>
    <w:p w14:paraId="5D3C703F">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0F66DDA9">
      <w:pPr>
        <w:pStyle w:val="4"/>
      </w:pPr>
      <w:r>
        <w:rPr>
          <w:rFonts w:hint="eastAsia"/>
        </w:rPr>
        <w:t xml:space="preserve">3.8.5 </w:t>
      </w:r>
      <w:r>
        <w:t>结论</w:t>
      </w:r>
    </w:p>
    <w:p w14:paraId="6A016781">
      <w:pPr>
        <w:ind w:firstLine="480"/>
      </w:pPr>
      <w:r>
        <w:t>结论是对整个</w:t>
      </w:r>
      <w:r>
        <w:rPr>
          <w:rFonts w:hint="eastAsia" w:ascii="宋体" w:hAnsi="宋体"/>
          <w:kern w:val="0"/>
        </w:rPr>
        <w:t>学位论文</w:t>
      </w:r>
      <w:r>
        <w:t>研究成果的总结，是全文最终的、总体的结论，不是正文中各段小结的简单重复。</w:t>
      </w:r>
    </w:p>
    <w:p w14:paraId="5EAEDDCD">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0F97930">
      <w:pPr>
        <w:pStyle w:val="3"/>
        <w:rPr>
          <w:rFonts w:hint="eastAsia"/>
        </w:rPr>
      </w:pPr>
      <w:r>
        <w:rPr>
          <w:rFonts w:hint="eastAsia"/>
        </w:rPr>
        <w:t>3.9 参考文献</w:t>
      </w:r>
    </w:p>
    <w:p w14:paraId="0E29FCC4">
      <w:pPr>
        <w:ind w:left="0" w:leftChars="0" w:firstLine="0" w:firstLineChars="0"/>
        <w:rPr>
          <w:rFonts w:hint="default"/>
        </w:rPr>
      </w:pPr>
      <w:r>
        <w:rPr>
          <w:rFonts w:hint="eastAsia"/>
          <w:lang w:val="en-US" w:eastAsia="zh-CN"/>
        </w:rPr>
        <w:t xml:space="preserve">   </w:t>
      </w:r>
      <w:r>
        <w:rPr>
          <w:rFonts w:hint="eastAsia"/>
        </w:rPr>
        <w:t xml:space="preserve">有关 APA 著者年份制的详细要求，可参考《心理科学》编辑部有关参考文献的说明文档 </w:t>
      </w:r>
      <w:r>
        <w:rPr>
          <w:rFonts w:hint="default"/>
        </w:rPr>
        <w:fldChar w:fldCharType="begin"/>
      </w:r>
      <w:r>
        <w:rPr>
          <w:rFonts w:hint="default"/>
        </w:rPr>
        <w:instrText xml:space="preserve"> HYPERLINK "http://www.psysci.org/UserFiles/File/xlkx_reference.doc" </w:instrText>
      </w:r>
      <w:r>
        <w:rPr>
          <w:rFonts w:hint="default"/>
        </w:rPr>
        <w:fldChar w:fldCharType="separate"/>
      </w:r>
      <w:r>
        <w:rPr>
          <w:rStyle w:val="17"/>
          <w:rFonts w:hint="default"/>
        </w:rPr>
        <w:t>http://www.psysci.org/UserFiles/File/xlkx_reference.doc</w:t>
      </w:r>
      <w:r>
        <w:rPr>
          <w:rFonts w:hint="default"/>
        </w:rPr>
        <w:fldChar w:fldCharType="end"/>
      </w:r>
    </w:p>
    <w:p w14:paraId="609B6857">
      <w:pPr>
        <w:spacing w:line="240" w:lineRule="auto"/>
        <w:jc w:val="center"/>
        <w:outlineLvl w:val="1"/>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总体要求</w:t>
      </w:r>
    </w:p>
    <w:p w14:paraId="64F184BA">
      <w:pPr>
        <w:spacing w:line="240" w:lineRule="auto"/>
        <w:rPr>
          <w:rFonts w:hint="default" w:ascii="Times New Roman" w:hAnsi="Times New Roman" w:eastAsia="宋体" w:cs="Times New Roman"/>
          <w:bCs/>
          <w:sz w:val="28"/>
          <w:szCs w:val="28"/>
        </w:rPr>
      </w:pPr>
    </w:p>
    <w:p w14:paraId="40309FA5">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1 正文中引用的文献与文后的文献列表必须完全一致。</w:t>
      </w:r>
    </w:p>
    <w:p w14:paraId="563D7089">
      <w:pPr>
        <w:numPr>
          <w:ilvl w:val="0"/>
          <w:numId w:val="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正文中所引用的文献可以在正文后的文献列表中找到；文献列表中所列文献只能包括正文中所引用的文献。</w:t>
      </w:r>
    </w:p>
    <w:p w14:paraId="07EFA84A">
      <w:pPr>
        <w:spacing w:line="240" w:lineRule="auto"/>
        <w:rPr>
          <w:rFonts w:hint="default" w:ascii="Times New Roman" w:hAnsi="Times New Roman" w:eastAsia="宋体" w:cs="Times New Roman"/>
          <w:bCs/>
          <w:sz w:val="24"/>
          <w:szCs w:val="24"/>
        </w:rPr>
      </w:pPr>
    </w:p>
    <w:p w14:paraId="0CBC463B">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2 文献列表中的文献著录必须正确而完整。</w:t>
      </w:r>
    </w:p>
    <w:p w14:paraId="3CBCFF34">
      <w:pPr>
        <w:numPr>
          <w:ilvl w:val="0"/>
          <w:numId w:val="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因为列出著录参考文献的目的之一就是使读者能够检索并查找有关的资料来源，因此参考文献著录必须正确且完整。</w:t>
      </w:r>
    </w:p>
    <w:p w14:paraId="2207E2F8">
      <w:pPr>
        <w:spacing w:line="240" w:lineRule="auto"/>
        <w:rPr>
          <w:rFonts w:hint="default" w:ascii="Times New Roman" w:hAnsi="Times New Roman" w:eastAsia="宋体" w:cs="Times New Roman"/>
          <w:bCs/>
          <w:sz w:val="24"/>
          <w:szCs w:val="24"/>
        </w:rPr>
      </w:pPr>
    </w:p>
    <w:p w14:paraId="7E60ED57">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3 文献列表的顺序</w:t>
      </w:r>
    </w:p>
    <w:p w14:paraId="4A2E7246">
      <w:pPr>
        <w:numPr>
          <w:ilvl w:val="0"/>
          <w:numId w:val="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先列中文文献，后列英文文献。</w:t>
      </w:r>
    </w:p>
    <w:p w14:paraId="4BE61459">
      <w:pPr>
        <w:numPr>
          <w:ilvl w:val="0"/>
          <w:numId w:val="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文献按作者姓氏字母顺序排列。请记住，后面没有附随的名字排在有附随的名字之前。例如，“Brown，J. R.”排在“Browning，A. R.”之前。</w:t>
      </w:r>
    </w:p>
    <w:p w14:paraId="5D8ADF2A">
      <w:pPr>
        <w:numPr>
          <w:ilvl w:val="0"/>
          <w:numId w:val="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当作者相同，且只有一位作者时，按出版年排列，先出版的排在前面，例如：</w:t>
      </w:r>
    </w:p>
    <w:p w14:paraId="59D91B5F">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(2008).</w:t>
      </w:r>
    </w:p>
    <w:p w14:paraId="0DA4D5CC">
      <w:pPr>
        <w:spacing w:line="240" w:lineRule="auto"/>
        <w:ind w:firstLine="480" w:firstLineChars="200"/>
        <w:rPr>
          <w:rFonts w:hint="default" w:ascii="Times New Roman" w:hAnsi="Times New Roman" w:eastAsia="宋体" w:cs="Times New Roman"/>
          <w:bCs/>
          <w:sz w:val="24"/>
          <w:szCs w:val="24"/>
        </w:rPr>
      </w:pPr>
      <w:r>
        <w:rPr>
          <w:rStyle w:val="21"/>
          <w:rFonts w:hint="default" w:ascii="Times New Roman" w:hAnsi="Times New Roman" w:eastAsia="宋体" w:cs="Times New Roman"/>
          <w:sz w:val="24"/>
          <w:szCs w:val="24"/>
        </w:rPr>
        <w:t>Hewlett, L. S. (2009).</w:t>
      </w:r>
    </w:p>
    <w:p w14:paraId="382E0418">
      <w:pPr>
        <w:numPr>
          <w:ilvl w:val="0"/>
          <w:numId w:val="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如果作者和出版年都相同，则按文题的首字母顺序排列，并出版年后加a、b、c…</w:t>
      </w:r>
    </w:p>
    <w:p w14:paraId="2B711469">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(2009a). Emotional Self-regulation……</w:t>
      </w:r>
    </w:p>
    <w:p w14:paraId="70FE27FD">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(2009b). Developmental……</w:t>
      </w:r>
    </w:p>
    <w:p w14:paraId="7D9408C0">
      <w:pPr>
        <w:spacing w:line="240" w:lineRule="auto"/>
        <w:ind w:firstLine="480" w:firstLineChars="20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Hewlett, L. S. (2009c). Implicit Attitude Towards……</w:t>
      </w:r>
    </w:p>
    <w:p w14:paraId="05ED4285">
      <w:pPr>
        <w:numPr>
          <w:ilvl w:val="0"/>
          <w:numId w:val="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如果只有第一位作者相同，则只有一位作者的排在有多位作者的条目前面。例如：</w:t>
      </w:r>
    </w:p>
    <w:p w14:paraId="54AE0CC9">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L.（2001）.</w:t>
      </w:r>
    </w:p>
    <w:p w14:paraId="01D1AA10">
      <w:pPr>
        <w:spacing w:line="240" w:lineRule="auto"/>
        <w:ind w:left="420"/>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Alleyne, R. L., &amp; Evans, A. J. （1999）.</w:t>
      </w:r>
    </w:p>
    <w:p w14:paraId="2A8B830B">
      <w:pPr>
        <w:numPr>
          <w:ilvl w:val="0"/>
          <w:numId w:val="10"/>
        </w:numPr>
        <w:spacing w:line="240" w:lineRule="auto"/>
        <w:rPr>
          <w:rStyle w:val="21"/>
          <w:rFonts w:hint="default" w:ascii="Times New Roman" w:hAnsi="Times New Roman" w:eastAsia="宋体" w:cs="Times New Roman"/>
          <w:sz w:val="24"/>
          <w:szCs w:val="24"/>
        </w:rPr>
      </w:pPr>
      <w:r>
        <w:rPr>
          <w:rStyle w:val="21"/>
          <w:rFonts w:hint="default" w:ascii="Times New Roman" w:hAnsi="Times New Roman" w:eastAsia="宋体" w:cs="Times New Roman"/>
          <w:sz w:val="24"/>
          <w:szCs w:val="24"/>
        </w:rPr>
        <w:t>如果第一位作者相同，第二位或第三位作者不同，则依第二位作者</w:t>
      </w:r>
      <w:r>
        <w:rPr>
          <w:rFonts w:hint="default" w:ascii="Times New Roman" w:hAnsi="Times New Roman" w:eastAsia="宋体" w:cs="Times New Roman"/>
          <w:bCs/>
          <w:sz w:val="24"/>
          <w:szCs w:val="24"/>
        </w:rPr>
        <w:t>姓氏字母顺序排列。假如第一位、第二位作者都相同，则依第三位作者姓氏字母顺序排列，依次类推。</w:t>
      </w:r>
    </w:p>
    <w:p w14:paraId="16F389FC">
      <w:pPr>
        <w:spacing w:line="240" w:lineRule="auto"/>
        <w:rPr>
          <w:rFonts w:hint="default" w:ascii="Times New Roman" w:hAnsi="Times New Roman" w:eastAsia="宋体" w:cs="Times New Roman"/>
          <w:sz w:val="24"/>
          <w:szCs w:val="24"/>
        </w:rPr>
      </w:pPr>
    </w:p>
    <w:p w14:paraId="25AE503A">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4 缩写</w:t>
      </w:r>
    </w:p>
    <w:p w14:paraId="1D2CEAD7">
      <w:pPr>
        <w:numPr>
          <w:ilvl w:val="0"/>
          <w:numId w:val="11"/>
        </w:num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7821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D8F57C">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缩写</w:t>
            </w:r>
          </w:p>
        </w:tc>
        <w:tc>
          <w:tcPr>
            <w:tcW w:w="2841" w:type="dxa"/>
            <w:noWrap w:val="0"/>
            <w:vAlign w:val="top"/>
          </w:tcPr>
          <w:p w14:paraId="7AAA79D9">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英文原文</w:t>
            </w:r>
          </w:p>
        </w:tc>
        <w:tc>
          <w:tcPr>
            <w:tcW w:w="2841" w:type="dxa"/>
            <w:noWrap w:val="0"/>
            <w:vAlign w:val="top"/>
          </w:tcPr>
          <w:p w14:paraId="333056D2">
            <w:pPr>
              <w:spacing w:line="24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中文含义</w:t>
            </w:r>
          </w:p>
        </w:tc>
      </w:tr>
      <w:tr w14:paraId="0DAC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75060F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chap.</w:t>
            </w:r>
          </w:p>
        </w:tc>
        <w:tc>
          <w:tcPr>
            <w:tcW w:w="2841" w:type="dxa"/>
            <w:noWrap w:val="0"/>
            <w:vAlign w:val="top"/>
          </w:tcPr>
          <w:p w14:paraId="38AA2B6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c</w:t>
            </w:r>
            <w:r>
              <w:rPr>
                <w:rFonts w:hint="default" w:ascii="Times New Roman" w:hAnsi="Times New Roman" w:eastAsia="宋体" w:cs="Times New Roman"/>
                <w:bCs/>
                <w:sz w:val="24"/>
                <w:szCs w:val="24"/>
              </w:rPr>
              <w:t>hapter</w:t>
            </w:r>
          </w:p>
        </w:tc>
        <w:tc>
          <w:tcPr>
            <w:tcW w:w="2841" w:type="dxa"/>
            <w:noWrap w:val="0"/>
            <w:vAlign w:val="top"/>
          </w:tcPr>
          <w:p w14:paraId="15BDBFD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章</w:t>
            </w:r>
          </w:p>
        </w:tc>
      </w:tr>
      <w:tr w14:paraId="5304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131A1B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w:t>
            </w:r>
          </w:p>
        </w:tc>
        <w:tc>
          <w:tcPr>
            <w:tcW w:w="2841" w:type="dxa"/>
            <w:noWrap w:val="0"/>
            <w:vAlign w:val="top"/>
          </w:tcPr>
          <w:p w14:paraId="347608D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e</w:t>
            </w:r>
            <w:r>
              <w:rPr>
                <w:rFonts w:hint="default" w:ascii="Times New Roman" w:hAnsi="Times New Roman" w:eastAsia="宋体" w:cs="Times New Roman"/>
                <w:bCs/>
                <w:sz w:val="24"/>
                <w:szCs w:val="24"/>
              </w:rPr>
              <w:t>dition</w:t>
            </w:r>
          </w:p>
        </w:tc>
        <w:tc>
          <w:tcPr>
            <w:tcW w:w="2841" w:type="dxa"/>
            <w:noWrap w:val="0"/>
            <w:vAlign w:val="top"/>
          </w:tcPr>
          <w:p w14:paraId="03A64AE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w:t>
            </w:r>
          </w:p>
        </w:tc>
      </w:tr>
      <w:tr w14:paraId="1F80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663F2B9">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 ed.</w:t>
            </w:r>
          </w:p>
        </w:tc>
        <w:tc>
          <w:tcPr>
            <w:tcW w:w="2841" w:type="dxa"/>
            <w:noWrap w:val="0"/>
            <w:vAlign w:val="top"/>
          </w:tcPr>
          <w:p w14:paraId="3E5D7C0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revised edition</w:t>
            </w:r>
          </w:p>
        </w:tc>
        <w:tc>
          <w:tcPr>
            <w:tcW w:w="2841" w:type="dxa"/>
            <w:noWrap w:val="0"/>
            <w:vAlign w:val="top"/>
          </w:tcPr>
          <w:p w14:paraId="79E5227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w:t>
            </w:r>
          </w:p>
        </w:tc>
      </w:tr>
      <w:tr w14:paraId="345A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CE2C9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2nd ed.</w:t>
            </w:r>
          </w:p>
        </w:tc>
        <w:tc>
          <w:tcPr>
            <w:tcW w:w="2841" w:type="dxa"/>
            <w:noWrap w:val="0"/>
            <w:vAlign w:val="top"/>
          </w:tcPr>
          <w:p w14:paraId="1A65C42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second edition</w:t>
            </w:r>
          </w:p>
        </w:tc>
        <w:tc>
          <w:tcPr>
            <w:tcW w:w="2841" w:type="dxa"/>
            <w:noWrap w:val="0"/>
            <w:vAlign w:val="top"/>
          </w:tcPr>
          <w:p w14:paraId="182A097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第2版</w:t>
            </w:r>
          </w:p>
        </w:tc>
      </w:tr>
      <w:tr w14:paraId="51C7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566999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 (Eds.)</w:t>
            </w:r>
          </w:p>
        </w:tc>
        <w:tc>
          <w:tcPr>
            <w:tcW w:w="2841" w:type="dxa"/>
            <w:noWrap w:val="0"/>
            <w:vAlign w:val="top"/>
          </w:tcPr>
          <w:p w14:paraId="10F53E8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Editor (Editors)</w:t>
            </w:r>
          </w:p>
        </w:tc>
        <w:tc>
          <w:tcPr>
            <w:tcW w:w="2841" w:type="dxa"/>
            <w:noWrap w:val="0"/>
            <w:vAlign w:val="top"/>
          </w:tcPr>
          <w:p w14:paraId="137E540A">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编</w:t>
            </w:r>
          </w:p>
        </w:tc>
      </w:tr>
      <w:tr w14:paraId="797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15827C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w:t>
            </w:r>
          </w:p>
        </w:tc>
        <w:tc>
          <w:tcPr>
            <w:tcW w:w="2841" w:type="dxa"/>
            <w:noWrap w:val="0"/>
            <w:vAlign w:val="top"/>
          </w:tcPr>
          <w:p w14:paraId="11DF769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Translator(s)</w:t>
            </w:r>
          </w:p>
        </w:tc>
        <w:tc>
          <w:tcPr>
            <w:tcW w:w="2841" w:type="dxa"/>
            <w:noWrap w:val="0"/>
            <w:vAlign w:val="top"/>
          </w:tcPr>
          <w:p w14:paraId="2B31949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w:t>
            </w:r>
          </w:p>
        </w:tc>
      </w:tr>
      <w:tr w14:paraId="3167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81B48B6">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n.d.</w:t>
            </w:r>
          </w:p>
        </w:tc>
        <w:tc>
          <w:tcPr>
            <w:tcW w:w="2841" w:type="dxa"/>
            <w:noWrap w:val="0"/>
            <w:vAlign w:val="top"/>
          </w:tcPr>
          <w:p w14:paraId="30DCDE4B">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 date</w:t>
            </w:r>
          </w:p>
        </w:tc>
        <w:tc>
          <w:tcPr>
            <w:tcW w:w="2841" w:type="dxa"/>
            <w:noWrap w:val="0"/>
            <w:vAlign w:val="top"/>
          </w:tcPr>
          <w:p w14:paraId="5C850AF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无日期</w:t>
            </w:r>
          </w:p>
        </w:tc>
      </w:tr>
      <w:tr w14:paraId="079C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790C93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 (pp.)</w:t>
            </w:r>
          </w:p>
        </w:tc>
        <w:tc>
          <w:tcPr>
            <w:tcW w:w="2841" w:type="dxa"/>
            <w:noWrap w:val="0"/>
            <w:vAlign w:val="top"/>
          </w:tcPr>
          <w:p w14:paraId="56EF5DA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eastAsia="zh-TW"/>
              </w:rPr>
              <w:t>p</w:t>
            </w:r>
            <w:r>
              <w:rPr>
                <w:rFonts w:hint="default" w:ascii="Times New Roman" w:hAnsi="Times New Roman" w:eastAsia="宋体" w:cs="Times New Roman"/>
                <w:bCs/>
                <w:sz w:val="24"/>
                <w:szCs w:val="24"/>
              </w:rPr>
              <w:t>age (pages)</w:t>
            </w:r>
          </w:p>
        </w:tc>
        <w:tc>
          <w:tcPr>
            <w:tcW w:w="2841" w:type="dxa"/>
            <w:noWrap w:val="0"/>
            <w:vAlign w:val="top"/>
          </w:tcPr>
          <w:p w14:paraId="6C43556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页</w:t>
            </w:r>
          </w:p>
        </w:tc>
      </w:tr>
      <w:tr w14:paraId="7A3E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B3ED29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w:t>
            </w:r>
          </w:p>
        </w:tc>
        <w:tc>
          <w:tcPr>
            <w:tcW w:w="2841" w:type="dxa"/>
            <w:noWrap w:val="0"/>
            <w:vAlign w:val="top"/>
          </w:tcPr>
          <w:p w14:paraId="4E6DFF2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 (as in Vol. 4)</w:t>
            </w:r>
          </w:p>
        </w:tc>
        <w:tc>
          <w:tcPr>
            <w:tcW w:w="2841" w:type="dxa"/>
            <w:noWrap w:val="0"/>
            <w:vAlign w:val="top"/>
          </w:tcPr>
          <w:p w14:paraId="24446300">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613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DF11B7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vols.</w:t>
            </w:r>
          </w:p>
        </w:tc>
        <w:tc>
          <w:tcPr>
            <w:tcW w:w="2841" w:type="dxa"/>
            <w:noWrap w:val="0"/>
            <w:vAlign w:val="top"/>
          </w:tcPr>
          <w:p w14:paraId="40C495A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volumes (as in 4 vols.)</w:t>
            </w:r>
          </w:p>
        </w:tc>
        <w:tc>
          <w:tcPr>
            <w:tcW w:w="2841" w:type="dxa"/>
            <w:noWrap w:val="0"/>
            <w:vAlign w:val="top"/>
          </w:tcPr>
          <w:p w14:paraId="3B67B0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卷</w:t>
            </w:r>
          </w:p>
        </w:tc>
      </w:tr>
      <w:tr w14:paraId="6BE7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C28E71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No.</w:t>
            </w:r>
          </w:p>
        </w:tc>
        <w:tc>
          <w:tcPr>
            <w:tcW w:w="2841" w:type="dxa"/>
            <w:noWrap w:val="0"/>
            <w:vAlign w:val="top"/>
          </w:tcPr>
          <w:p w14:paraId="6C18BD0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Number</w:t>
            </w:r>
          </w:p>
        </w:tc>
        <w:tc>
          <w:tcPr>
            <w:tcW w:w="2841" w:type="dxa"/>
            <w:noWrap w:val="0"/>
            <w:vAlign w:val="top"/>
          </w:tcPr>
          <w:p w14:paraId="22537B0D">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w:t>
            </w:r>
          </w:p>
        </w:tc>
      </w:tr>
      <w:tr w14:paraId="0835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0E7F9BB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Pt.</w:t>
            </w:r>
          </w:p>
        </w:tc>
        <w:tc>
          <w:tcPr>
            <w:tcW w:w="2841" w:type="dxa"/>
            <w:noWrap w:val="0"/>
            <w:vAlign w:val="top"/>
          </w:tcPr>
          <w:p w14:paraId="6F5B9FB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Part</w:t>
            </w:r>
          </w:p>
        </w:tc>
        <w:tc>
          <w:tcPr>
            <w:tcW w:w="2841" w:type="dxa"/>
            <w:noWrap w:val="0"/>
            <w:vAlign w:val="top"/>
          </w:tcPr>
          <w:p w14:paraId="077016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部分</w:t>
            </w:r>
          </w:p>
        </w:tc>
      </w:tr>
      <w:tr w14:paraId="0EF8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B9427B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 Rep.</w:t>
            </w:r>
          </w:p>
        </w:tc>
        <w:tc>
          <w:tcPr>
            <w:tcW w:w="2841" w:type="dxa"/>
            <w:noWrap w:val="0"/>
            <w:vAlign w:val="top"/>
          </w:tcPr>
          <w:p w14:paraId="126056F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Technical Report</w:t>
            </w:r>
          </w:p>
        </w:tc>
        <w:tc>
          <w:tcPr>
            <w:tcW w:w="2841" w:type="dxa"/>
            <w:noWrap w:val="0"/>
            <w:vAlign w:val="top"/>
          </w:tcPr>
          <w:p w14:paraId="121193D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技术报告</w:t>
            </w:r>
          </w:p>
        </w:tc>
      </w:tr>
      <w:tr w14:paraId="3DEC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2CF4C5C">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w:t>
            </w:r>
          </w:p>
        </w:tc>
        <w:tc>
          <w:tcPr>
            <w:tcW w:w="2841" w:type="dxa"/>
            <w:noWrap w:val="0"/>
            <w:vAlign w:val="top"/>
          </w:tcPr>
          <w:p w14:paraId="7B1DC08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Supplement</w:t>
            </w:r>
          </w:p>
        </w:tc>
        <w:tc>
          <w:tcPr>
            <w:tcW w:w="2841" w:type="dxa"/>
            <w:noWrap w:val="0"/>
            <w:vAlign w:val="top"/>
          </w:tcPr>
          <w:p w14:paraId="37C91DE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增刊</w:t>
            </w:r>
          </w:p>
        </w:tc>
      </w:tr>
    </w:tbl>
    <w:p w14:paraId="511E3668">
      <w:pPr>
        <w:spacing w:line="240" w:lineRule="auto"/>
        <w:rPr>
          <w:rFonts w:hint="default" w:ascii="Times New Roman" w:hAnsi="Times New Roman" w:eastAsia="宋体" w:cs="Times New Roman"/>
          <w:b/>
          <w:sz w:val="24"/>
          <w:szCs w:val="24"/>
        </w:rPr>
      </w:pPr>
    </w:p>
    <w:p w14:paraId="55BFC189">
      <w:pPr>
        <w:numPr>
          <w:ilvl w:val="0"/>
          <w:numId w:val="1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
          <w:sz w:val="24"/>
          <w:szCs w:val="24"/>
        </w:rPr>
        <w:t>书籍和期刊的卷数（volume numbers）使用阿拉伯数字来书写。例如Vol.3，而不是写Vol.III。</w:t>
      </w:r>
    </w:p>
    <w:p w14:paraId="1EC9CBC2">
      <w:pPr>
        <w:spacing w:line="240" w:lineRule="auto"/>
        <w:rPr>
          <w:rFonts w:hint="default" w:ascii="Times New Roman" w:hAnsi="Times New Roman" w:eastAsia="宋体" w:cs="Times New Roman"/>
          <w:bCs/>
          <w:sz w:val="24"/>
          <w:szCs w:val="24"/>
        </w:rPr>
      </w:pPr>
    </w:p>
    <w:p w14:paraId="50D9361E">
      <w:pPr>
        <w:spacing w:line="240" w:lineRule="auto"/>
        <w:outlineLvl w:val="2"/>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5 元分析报告中的文献引用</w:t>
      </w:r>
    </w:p>
    <w:p w14:paraId="68616123">
      <w:pPr>
        <w:numPr>
          <w:ilvl w:val="0"/>
          <w:numId w:val="13"/>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元分析中用到的研究报告直接放在文献列表中，但要在文献前面加星号*。并在文献列表的开头就注明*表示元分析用到的文献。</w:t>
      </w:r>
    </w:p>
    <w:p w14:paraId="2CF0F248">
      <w:pPr>
        <w:spacing w:line="240" w:lineRule="auto"/>
        <w:rPr>
          <w:rFonts w:hint="default" w:ascii="Times New Roman" w:hAnsi="Times New Roman" w:eastAsia="宋体" w:cs="Times New Roman"/>
          <w:bCs/>
          <w:sz w:val="24"/>
          <w:szCs w:val="24"/>
        </w:rPr>
      </w:pPr>
    </w:p>
    <w:p w14:paraId="37721D12">
      <w:pPr>
        <w:ind w:left="0" w:leftChars="0" w:firstLine="0" w:firstLineChars="0"/>
        <w:rPr>
          <w:rFonts w:hint="default" w:ascii="Times New Roman" w:hAnsi="Times New Roman" w:eastAsia="宋体" w:cs="Times New Roman"/>
          <w:sz w:val="24"/>
          <w:szCs w:val="24"/>
          <w:lang w:val="en-US" w:eastAsia="zh-CN"/>
        </w:rPr>
      </w:pPr>
    </w:p>
    <w:p w14:paraId="5B5C13DF">
      <w:pPr>
        <w:spacing w:line="240" w:lineRule="auto"/>
        <w:jc w:val="center"/>
        <w:outlineLvl w:val="1"/>
        <w:rPr>
          <w:rFonts w:hint="default" w:ascii="Times New Roman" w:hAnsi="Times New Roman" w:eastAsia="宋体" w:cs="Times New Roman"/>
          <w:b/>
          <w:sz w:val="28"/>
          <w:szCs w:val="28"/>
        </w:rPr>
      </w:pPr>
      <w:r>
        <w:rPr>
          <w:rFonts w:hint="default" w:ascii="Times New Roman" w:hAnsi="Times New Roman" w:eastAsia="宋体" w:cs="Times New Roman"/>
          <w:b/>
          <w:sz w:val="28"/>
          <w:szCs w:val="28"/>
        </w:rPr>
        <w:t>常见文献示例</w:t>
      </w:r>
    </w:p>
    <w:p w14:paraId="6376A707">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A.定期刊物</w:t>
      </w:r>
    </w:p>
    <w:p w14:paraId="0C14EE1B">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 只有一位作者的期刊文章</w:t>
      </w:r>
    </w:p>
    <w:p w14:paraId="51C82A2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5D3A39CA">
      <w:pPr>
        <w:spacing w:line="240" w:lineRule="auto"/>
        <w:rPr>
          <w:rFonts w:hint="default" w:ascii="Times New Roman" w:hAnsi="Times New Roman" w:eastAsia="宋体" w:cs="Times New Roman"/>
          <w:bCs/>
          <w:sz w:val="24"/>
          <w:szCs w:val="24"/>
        </w:rPr>
      </w:pPr>
    </w:p>
    <w:p w14:paraId="092D726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 有两位作者，且每一期期刊是从第1页重新开始编页码</w:t>
      </w:r>
    </w:p>
    <w:p w14:paraId="06A1A40F">
      <w:pPr>
        <w:spacing w:line="240" w:lineRule="auto"/>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张三, 李四.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55EC0258">
      <w:pPr>
        <w:autoSpaceDE w:val="0"/>
        <w:autoSpaceDN w:val="0"/>
        <w:adjustRightInd w:val="0"/>
        <w:spacing w:line="240" w:lineRule="auto"/>
        <w:ind w:left="210" w:hanging="240" w:hangingChars="100"/>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lang w:val="fr-FR"/>
        </w:rPr>
        <w:t xml:space="preserve">Mou, W.,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(2002). </w:t>
      </w:r>
      <w:r>
        <w:rPr>
          <w:rFonts w:hint="default" w:ascii="Times New Roman" w:hAnsi="Times New Roman" w:eastAsia="宋体" w:cs="Times New Roman"/>
          <w:kern w:val="0"/>
          <w:sz w:val="24"/>
          <w:szCs w:val="24"/>
        </w:rPr>
        <w:t xml:space="preserve">Intrinsic frames of reference in spatial memory. </w:t>
      </w:r>
      <w:r>
        <w:rPr>
          <w:rFonts w:hint="default" w:ascii="Times New Roman" w:hAnsi="Times New Roman" w:eastAsia="宋体" w:cs="Times New Roman"/>
          <w:i/>
          <w:iCs/>
          <w:kern w:val="0"/>
          <w:sz w:val="24"/>
          <w:szCs w:val="24"/>
        </w:rPr>
        <w:t xml:space="preserve">Journal of Experimental Psychology: Learning, Memory, and Cognition, 28, </w:t>
      </w:r>
      <w:r>
        <w:rPr>
          <w:rFonts w:hint="default" w:ascii="Times New Roman" w:hAnsi="Times New Roman" w:eastAsia="宋体" w:cs="Times New Roman"/>
          <w:kern w:val="0"/>
          <w:sz w:val="24"/>
          <w:szCs w:val="24"/>
        </w:rPr>
        <w:t>162–170.</w:t>
      </w:r>
    </w:p>
    <w:p w14:paraId="3F7DA905">
      <w:pPr>
        <w:numPr>
          <w:ilvl w:val="0"/>
          <w:numId w:val="1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英文书写的两个作者之间用“</w:t>
      </w:r>
      <w:r>
        <w:rPr>
          <w:rFonts w:hint="default" w:ascii="Times New Roman" w:hAnsi="Times New Roman" w:eastAsia="宋体" w:cs="Times New Roman"/>
          <w:bCs/>
          <w:color w:val="FF0000"/>
          <w:sz w:val="24"/>
          <w:szCs w:val="24"/>
        </w:rPr>
        <w:t>&amp;</w:t>
      </w:r>
      <w:r>
        <w:rPr>
          <w:rFonts w:hint="default" w:ascii="Times New Roman" w:hAnsi="Times New Roman" w:eastAsia="宋体" w:cs="Times New Roman"/>
          <w:bCs/>
          <w:sz w:val="24"/>
          <w:szCs w:val="24"/>
        </w:rPr>
        <w:t>”连接。</w:t>
      </w:r>
    </w:p>
    <w:p w14:paraId="121E8A94">
      <w:pPr>
        <w:spacing w:line="240" w:lineRule="auto"/>
        <w:rPr>
          <w:rFonts w:hint="default" w:ascii="Times New Roman" w:hAnsi="Times New Roman" w:eastAsia="宋体" w:cs="Times New Roman"/>
          <w:bCs/>
          <w:sz w:val="24"/>
          <w:szCs w:val="24"/>
        </w:rPr>
      </w:pPr>
    </w:p>
    <w:p w14:paraId="60212AC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例3 有3~6位作者的期刊文章</w:t>
      </w:r>
    </w:p>
    <w:p w14:paraId="46A5A88C">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赵一, 钱二, 孙三, 李四, 周五, 吴六.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640C1EE6">
      <w:pPr>
        <w:autoSpaceDE w:val="0"/>
        <w:autoSpaceDN w:val="0"/>
        <w:adjustRightInd w:val="0"/>
        <w:spacing w:line="240" w:lineRule="auto"/>
        <w:ind w:left="210" w:hanging="240" w:hangingChars="1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fr-FR"/>
        </w:rPr>
        <w:t xml:space="preserve">Mou, W., Zhang, K., </w:t>
      </w:r>
      <w:r>
        <w:rPr>
          <w:rFonts w:hint="default" w:ascii="Times New Roman" w:hAnsi="Times New Roman" w:eastAsia="宋体" w:cs="Times New Roman"/>
          <w:color w:val="FF0000"/>
          <w:kern w:val="0"/>
          <w:sz w:val="24"/>
          <w:szCs w:val="24"/>
          <w:lang w:val="fr-FR"/>
        </w:rPr>
        <w:t>&amp;</w:t>
      </w:r>
      <w:r>
        <w:rPr>
          <w:rFonts w:hint="default" w:ascii="Times New Roman" w:hAnsi="Times New Roman" w:eastAsia="宋体" w:cs="Times New Roman"/>
          <w:kern w:val="0"/>
          <w:sz w:val="24"/>
          <w:szCs w:val="24"/>
          <w:lang w:val="fr-FR"/>
        </w:rPr>
        <w:t xml:space="preserve"> McNamara, T. P. (2004). </w:t>
      </w:r>
      <w:r>
        <w:rPr>
          <w:rFonts w:hint="default" w:ascii="Times New Roman" w:hAnsi="Times New Roman" w:eastAsia="宋体" w:cs="Times New Roman"/>
          <w:kern w:val="0"/>
          <w:sz w:val="24"/>
          <w:szCs w:val="24"/>
        </w:rPr>
        <w:t xml:space="preserve">Frames of reference in spatial memories acquired from language. </w:t>
      </w:r>
      <w:r>
        <w:rPr>
          <w:rFonts w:hint="default" w:ascii="Times New Roman" w:hAnsi="Times New Roman" w:eastAsia="宋体" w:cs="Times New Roman"/>
          <w:i/>
          <w:iCs/>
          <w:kern w:val="0"/>
          <w:sz w:val="24"/>
          <w:szCs w:val="24"/>
        </w:rPr>
        <w:t xml:space="preserve">Journal of Experimental Psychology: Learning, Memory, and Cognition, 30, </w:t>
      </w:r>
      <w:r>
        <w:rPr>
          <w:rFonts w:hint="default" w:ascii="Times New Roman" w:hAnsi="Times New Roman" w:eastAsia="宋体" w:cs="Times New Roman"/>
          <w:kern w:val="0"/>
          <w:sz w:val="24"/>
          <w:szCs w:val="24"/>
        </w:rPr>
        <w:t>171–180.</w:t>
      </w:r>
    </w:p>
    <w:p w14:paraId="2B2A6AC7">
      <w:pPr>
        <w:numPr>
          <w:ilvl w:val="0"/>
          <w:numId w:val="1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英文书写的最后两个作者之间用“&amp;”连接。</w:t>
      </w:r>
    </w:p>
    <w:p w14:paraId="4944A4D8">
      <w:pPr>
        <w:spacing w:line="240" w:lineRule="auto"/>
        <w:rPr>
          <w:rFonts w:hint="default" w:ascii="Times New Roman" w:hAnsi="Times New Roman" w:eastAsia="宋体" w:cs="Times New Roman"/>
          <w:bCs/>
          <w:sz w:val="24"/>
          <w:szCs w:val="24"/>
        </w:rPr>
      </w:pPr>
    </w:p>
    <w:p w14:paraId="439B13A3">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例4 有7位或7位以上作者的期刊文章</w:t>
      </w:r>
    </w:p>
    <w:p w14:paraId="282F014B">
      <w:pPr>
        <w:spacing w:line="240" w:lineRule="auto"/>
        <w:ind w:left="420" w:hanging="480" w:hangingChars="200"/>
        <w:rPr>
          <w:rFonts w:hint="default" w:ascii="Times New Roman" w:hAnsi="Times New Roman" w:eastAsia="宋体" w:cs="Times New Roman"/>
          <w:kern w:val="0"/>
          <w:sz w:val="24"/>
          <w:szCs w:val="24"/>
        </w:rPr>
      </w:pPr>
      <w:r>
        <w:rPr>
          <w:rFonts w:hint="default" w:ascii="Times New Roman" w:hAnsi="Times New Roman" w:eastAsia="宋体" w:cs="Times New Roman"/>
          <w:bCs/>
          <w:sz w:val="24"/>
          <w:szCs w:val="24"/>
        </w:rPr>
        <w:t xml:space="preserve">赵一, 钱二, 孙三, 李四, 周五, 吴六, </w:t>
      </w:r>
      <w:r>
        <w:rPr>
          <w:rFonts w:hint="default" w:ascii="Times New Roman" w:hAnsi="Times New Roman" w:eastAsia="宋体" w:cs="Times New Roman"/>
          <w:bCs/>
          <w:color w:val="FF0000"/>
          <w:sz w:val="24"/>
          <w:szCs w:val="24"/>
        </w:rPr>
        <w:t>等</w:t>
      </w:r>
      <w:r>
        <w:rPr>
          <w:rFonts w:hint="default" w:ascii="Times New Roman" w:hAnsi="Times New Roman" w:eastAsia="宋体" w:cs="Times New Roman"/>
          <w:bCs/>
          <w:sz w:val="24"/>
          <w:szCs w:val="24"/>
        </w:rPr>
        <w:t xml:space="preserve">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6C0F75D0">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Wolchik, S. A., West, S. G., Sandler, I. N., Tein, J., Coatsworth, D., Lengua, L</w:t>
      </w:r>
      <w:r>
        <w:rPr>
          <w:rFonts w:hint="default" w:ascii="Times New Roman" w:hAnsi="Times New Roman" w:eastAsia="宋体" w:cs="Times New Roman"/>
          <w:bCs/>
          <w:color w:val="FF0000"/>
          <w:sz w:val="24"/>
          <w:szCs w:val="24"/>
        </w:rPr>
        <w:t xml:space="preserve">., et al. </w:t>
      </w:r>
      <w:r>
        <w:rPr>
          <w:rFonts w:hint="default" w:ascii="Times New Roman" w:hAnsi="Times New Roman" w:eastAsia="宋体" w:cs="Times New Roman"/>
          <w:bCs/>
          <w:sz w:val="24"/>
          <w:szCs w:val="24"/>
        </w:rPr>
        <w:t xml:space="preserve">(2002). An experimental evaluation of theory-based mother and mother-child programs for children of divorce. </w:t>
      </w:r>
      <w:r>
        <w:rPr>
          <w:rFonts w:hint="default" w:ascii="Times New Roman" w:hAnsi="Times New Roman" w:eastAsia="宋体" w:cs="Times New Roman"/>
          <w:bCs/>
          <w:i/>
          <w:iCs/>
          <w:sz w:val="24"/>
          <w:szCs w:val="24"/>
        </w:rPr>
        <w:t>Journal of Consulting and Clinical Psychology, 68</w:t>
      </w:r>
      <w:r>
        <w:rPr>
          <w:rFonts w:hint="default" w:ascii="Times New Roman" w:hAnsi="Times New Roman" w:eastAsia="宋体" w:cs="Times New Roman"/>
          <w:bCs/>
          <w:sz w:val="24"/>
          <w:szCs w:val="24"/>
        </w:rPr>
        <w:t>, 843</w:t>
      </w:r>
      <w:r>
        <w:rPr>
          <w:rFonts w:hint="default" w:ascii="Times New Roman" w:hAnsi="Times New Roman" w:eastAsia="宋体" w:cs="Times New Roman"/>
          <w:kern w:val="0"/>
          <w:sz w:val="24"/>
          <w:szCs w:val="24"/>
        </w:rPr>
        <w:t>–</w:t>
      </w:r>
      <w:r>
        <w:rPr>
          <w:rFonts w:hint="default" w:ascii="Times New Roman" w:hAnsi="Times New Roman" w:eastAsia="宋体" w:cs="Times New Roman"/>
          <w:bCs/>
          <w:sz w:val="24"/>
          <w:szCs w:val="24"/>
        </w:rPr>
        <w:t>856.</w:t>
      </w:r>
    </w:p>
    <w:p w14:paraId="3159C539">
      <w:pPr>
        <w:numPr>
          <w:ilvl w:val="0"/>
          <w:numId w:val="1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英文用“et al.”，</w:t>
      </w:r>
      <w:r>
        <w:rPr>
          <w:rFonts w:hint="default" w:ascii="Times New Roman" w:hAnsi="Times New Roman" w:eastAsia="宋体" w:cs="Times New Roman"/>
          <w:bCs/>
          <w:color w:val="FF0000"/>
          <w:sz w:val="24"/>
          <w:szCs w:val="24"/>
        </w:rPr>
        <w:t>与第6位作者之间用逗号隔开</w:t>
      </w:r>
      <w:r>
        <w:rPr>
          <w:rFonts w:hint="default" w:ascii="Times New Roman" w:hAnsi="Times New Roman" w:eastAsia="宋体" w:cs="Times New Roman"/>
          <w:bCs/>
          <w:sz w:val="24"/>
          <w:szCs w:val="24"/>
        </w:rPr>
        <w:t>。不用“&amp;”。</w:t>
      </w:r>
    </w:p>
    <w:p w14:paraId="5FFB41BA">
      <w:pPr>
        <w:spacing w:line="240" w:lineRule="auto"/>
        <w:rPr>
          <w:rFonts w:hint="default" w:ascii="Times New Roman" w:hAnsi="Times New Roman" w:eastAsia="宋体" w:cs="Times New Roman"/>
          <w:bCs/>
          <w:sz w:val="24"/>
          <w:szCs w:val="24"/>
        </w:rPr>
      </w:pPr>
    </w:p>
    <w:p w14:paraId="7EB814FA">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例5 付梓中的期刊文章</w:t>
      </w:r>
    </w:p>
    <w:p w14:paraId="49B120B5">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(印刷中). 中国心理学的过去与未来. </w:t>
      </w:r>
      <w:r>
        <w:rPr>
          <w:rFonts w:hint="default" w:ascii="Times New Roman" w:hAnsi="Times New Roman" w:eastAsia="宋体" w:cs="Times New Roman"/>
          <w:bCs/>
          <w:i/>
          <w:iCs/>
          <w:sz w:val="24"/>
          <w:szCs w:val="24"/>
        </w:rPr>
        <w:t>心理学报</w:t>
      </w:r>
      <w:r>
        <w:rPr>
          <w:rFonts w:hint="default" w:ascii="Times New Roman" w:hAnsi="Times New Roman" w:eastAsia="宋体" w:cs="Times New Roman"/>
          <w:kern w:val="0"/>
          <w:sz w:val="24"/>
          <w:szCs w:val="24"/>
        </w:rPr>
        <w:t>.</w:t>
      </w:r>
    </w:p>
    <w:p w14:paraId="756471E9">
      <w:pPr>
        <w:numPr>
          <w:ilvl w:val="0"/>
          <w:numId w:val="1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英文用：in press；中文用：印刷中。</w:t>
      </w:r>
    </w:p>
    <w:p w14:paraId="221E6E68">
      <w:pPr>
        <w:numPr>
          <w:ilvl w:val="0"/>
          <w:numId w:val="1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如果相同作者、相同时间的两篇或多篇论文都等待出版，则后面加a、b、c…来区分。</w:t>
      </w:r>
      <w:r>
        <w:rPr>
          <w:rFonts w:hint="default" w:ascii="Times New Roman" w:hAnsi="Times New Roman" w:eastAsia="宋体" w:cs="Times New Roman"/>
          <w:b/>
          <w:bCs/>
          <w:sz w:val="24"/>
          <w:szCs w:val="24"/>
        </w:rPr>
        <w:t>中文用</w:t>
      </w:r>
      <w:r>
        <w:rPr>
          <w:rFonts w:hint="default" w:ascii="Times New Roman" w:hAnsi="Times New Roman" w:eastAsia="宋体" w:cs="Times New Roman"/>
          <w:bCs/>
          <w:sz w:val="24"/>
          <w:szCs w:val="24"/>
        </w:rPr>
        <w:t>：印刷中a，印刷中b；</w:t>
      </w:r>
      <w:r>
        <w:rPr>
          <w:rFonts w:hint="default" w:ascii="Times New Roman" w:hAnsi="Times New Roman" w:eastAsia="宋体" w:cs="Times New Roman"/>
          <w:b/>
          <w:bCs/>
          <w:sz w:val="24"/>
          <w:szCs w:val="24"/>
        </w:rPr>
        <w:t>英文用</w:t>
      </w:r>
      <w:r>
        <w:rPr>
          <w:rFonts w:hint="default" w:ascii="Times New Roman" w:hAnsi="Times New Roman" w:eastAsia="宋体" w:cs="Times New Roman"/>
          <w:bCs/>
          <w:sz w:val="24"/>
          <w:szCs w:val="24"/>
        </w:rPr>
        <w:t>：in press-a, in press-b。</w:t>
      </w:r>
    </w:p>
    <w:p w14:paraId="719242A6">
      <w:pPr>
        <w:spacing w:line="240" w:lineRule="auto"/>
        <w:rPr>
          <w:rFonts w:hint="default" w:ascii="Times New Roman" w:hAnsi="Times New Roman" w:eastAsia="宋体" w:cs="Times New Roman"/>
          <w:b/>
          <w:sz w:val="24"/>
          <w:szCs w:val="24"/>
        </w:rPr>
      </w:pPr>
    </w:p>
    <w:p w14:paraId="38B9BFB3">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例6 增刊</w:t>
      </w:r>
    </w:p>
    <w:p w14:paraId="2D704C03">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(2008). 中国心理学的过去与未来. </w:t>
      </w:r>
      <w:r>
        <w:rPr>
          <w:rFonts w:hint="default" w:ascii="Times New Roman" w:hAnsi="Times New Roman" w:eastAsia="宋体" w:cs="Times New Roman"/>
          <w:bCs/>
          <w:i/>
          <w:iCs/>
          <w:sz w:val="24"/>
          <w:szCs w:val="24"/>
        </w:rPr>
        <w:t>心理学报, 40</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增刊</w:t>
      </w:r>
      <w:r>
        <w:rPr>
          <w:rFonts w:hint="default" w:ascii="Times New Roman" w:hAnsi="Times New Roman" w:eastAsia="宋体" w:cs="Times New Roman"/>
          <w:bCs/>
          <w:sz w:val="24"/>
          <w:szCs w:val="24"/>
        </w:rPr>
        <w:t>), 210</w:t>
      </w:r>
      <w:r>
        <w:rPr>
          <w:rFonts w:hint="default" w:ascii="Times New Roman" w:hAnsi="Times New Roman" w:eastAsia="宋体" w:cs="Times New Roman"/>
          <w:kern w:val="0"/>
          <w:sz w:val="24"/>
          <w:szCs w:val="24"/>
        </w:rPr>
        <w:t>–215.</w:t>
      </w:r>
    </w:p>
    <w:p w14:paraId="4AFBDAAB">
      <w:pPr>
        <w:numPr>
          <w:ilvl w:val="0"/>
          <w:numId w:val="1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英文用：Suppl. 字体为正体；中文用：增刊。</w:t>
      </w:r>
    </w:p>
    <w:p w14:paraId="65A14A1B">
      <w:pPr>
        <w:numPr>
          <w:ilvl w:val="0"/>
          <w:numId w:val="2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如果一年或一卷中有多本增刊，则需加阿拉伯数字区分。中文用：增刊1、增刊2；英文用：Suppl. 1、Suppl. 2。</w:t>
      </w:r>
    </w:p>
    <w:p w14:paraId="073669E4">
      <w:pPr>
        <w:spacing w:line="240" w:lineRule="auto"/>
        <w:rPr>
          <w:rFonts w:hint="default" w:ascii="Times New Roman" w:hAnsi="Times New Roman" w:eastAsia="宋体" w:cs="Times New Roman"/>
          <w:bCs/>
          <w:sz w:val="24"/>
          <w:szCs w:val="24"/>
        </w:rPr>
      </w:pPr>
    </w:p>
    <w:p w14:paraId="4CC1834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例7 年刊</w:t>
      </w:r>
    </w:p>
    <w:p w14:paraId="554F4410">
      <w:pPr>
        <w:numPr>
          <w:ilvl w:val="0"/>
          <w:numId w:val="2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如Annual Review of Psychology是年刊，仍视同期刊。但如果每年的年刊有不同的主题，则视同图书系列或书中的章节。</w:t>
      </w:r>
    </w:p>
    <w:p w14:paraId="44990EC7">
      <w:pPr>
        <w:spacing w:line="240" w:lineRule="auto"/>
        <w:rPr>
          <w:rFonts w:hint="default" w:ascii="Times New Roman" w:hAnsi="Times New Roman" w:eastAsia="宋体" w:cs="Times New Roman"/>
          <w:bCs/>
          <w:sz w:val="24"/>
          <w:szCs w:val="24"/>
        </w:rPr>
      </w:pPr>
    </w:p>
    <w:p w14:paraId="2A5840F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例8 二手文献</w:t>
      </w:r>
    </w:p>
    <w:p w14:paraId="3EA75DA1">
      <w:pPr>
        <w:pStyle w:val="7"/>
        <w:numPr>
          <w:ilvl w:val="0"/>
          <w:numId w:val="22"/>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尽可能地避免使用二手文献。</w:t>
      </w:r>
    </w:p>
    <w:p w14:paraId="096C94B8">
      <w:pPr>
        <w:pStyle w:val="7"/>
        <w:numPr>
          <w:ilvl w:val="0"/>
          <w:numId w:val="23"/>
        </w:numPr>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125999F3">
      <w:pPr>
        <w:pStyle w:val="7"/>
        <w:ind w:firstLine="480" w:firstLineChars="200"/>
        <w:rPr>
          <w:rFonts w:hint="default" w:ascii="Times New Roman" w:hAnsi="Times New Roman" w:eastAsia="宋体" w:cs="Times New Roman"/>
          <w:bCs w:val="0"/>
          <w:sz w:val="24"/>
          <w:szCs w:val="24"/>
        </w:rPr>
      </w:pPr>
      <w:r>
        <w:rPr>
          <w:rFonts w:hint="default" w:ascii="Times New Roman" w:hAnsi="Times New Roman" w:eastAsia="宋体" w:cs="Times New Roman"/>
          <w:sz w:val="24"/>
          <w:szCs w:val="24"/>
        </w:rPr>
        <w:t>例如：</w:t>
      </w:r>
    </w:p>
    <w:p w14:paraId="4D30557B">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正文引用写：张三的研究（</w:t>
      </w:r>
      <w:r>
        <w:rPr>
          <w:rFonts w:hint="default" w:ascii="Times New Roman" w:hAnsi="Times New Roman" w:eastAsia="宋体" w:cs="Times New Roman"/>
          <w:bCs/>
          <w:color w:val="FF0000"/>
          <w:sz w:val="24"/>
          <w:szCs w:val="24"/>
        </w:rPr>
        <w:t>引自王二，2009</w:t>
      </w:r>
      <w:r>
        <w:rPr>
          <w:rFonts w:hint="default" w:ascii="Times New Roman" w:hAnsi="Times New Roman" w:eastAsia="宋体" w:cs="Times New Roman"/>
          <w:bCs/>
          <w:sz w:val="24"/>
          <w:szCs w:val="24"/>
        </w:rPr>
        <w:t>）。</w:t>
      </w:r>
    </w:p>
    <w:p w14:paraId="491C7E29">
      <w:pPr>
        <w:spacing w:line="240" w:lineRule="auto"/>
        <w:ind w:firstLine="480" w:firstLineChars="200"/>
        <w:rPr>
          <w:rFonts w:hint="default" w:ascii="Times New Roman" w:hAnsi="Times New Roman" w:eastAsia="宋体" w:cs="Times New Roman"/>
          <w:bCs/>
          <w:color w:val="FF0000"/>
          <w:sz w:val="24"/>
          <w:szCs w:val="24"/>
        </w:rPr>
      </w:pPr>
      <w:r>
        <w:rPr>
          <w:rFonts w:hint="default" w:ascii="Times New Roman" w:hAnsi="Times New Roman" w:eastAsia="宋体" w:cs="Times New Roman"/>
          <w:bCs/>
          <w:sz w:val="24"/>
          <w:szCs w:val="24"/>
        </w:rPr>
        <w:t>文献列表写：</w:t>
      </w:r>
      <w:r>
        <w:rPr>
          <w:rFonts w:hint="default" w:ascii="Times New Roman" w:hAnsi="Times New Roman" w:eastAsia="宋体" w:cs="Times New Roman"/>
          <w:bCs/>
          <w:color w:val="FF0000"/>
          <w:sz w:val="24"/>
          <w:szCs w:val="24"/>
        </w:rPr>
        <w:t>王二. (2009). ……</w:t>
      </w:r>
    </w:p>
    <w:p w14:paraId="13F3EED1">
      <w:pPr>
        <w:spacing w:line="240" w:lineRule="auto"/>
        <w:rPr>
          <w:rFonts w:hint="default" w:ascii="Times New Roman" w:hAnsi="Times New Roman" w:eastAsia="宋体" w:cs="Times New Roman"/>
          <w:bCs/>
          <w:sz w:val="24"/>
          <w:szCs w:val="24"/>
        </w:rPr>
      </w:pPr>
    </w:p>
    <w:p w14:paraId="19720658">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例9 互联网上查到的期刊论文</w:t>
      </w:r>
    </w:p>
    <w:p w14:paraId="735B28D0">
      <w:pPr>
        <w:numPr>
          <w:ilvl w:val="0"/>
          <w:numId w:val="2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基于印刷版的电子期刊论文，需在文题后的方括号内加注Electronic version.或“电子版”。</w:t>
      </w:r>
    </w:p>
    <w:p w14:paraId="341181F1">
      <w:pPr>
        <w:numPr>
          <w:ilvl w:val="0"/>
          <w:numId w:val="2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属网络期刊（无纸质印刷）的论文，需给出获取日期和网址。</w:t>
      </w:r>
    </w:p>
    <w:p w14:paraId="2739E1A2">
      <w:pPr>
        <w:spacing w:line="240" w:lineRule="auto"/>
        <w:rPr>
          <w:rFonts w:hint="default" w:ascii="Times New Roman" w:hAnsi="Times New Roman" w:eastAsia="宋体" w:cs="Times New Roman"/>
          <w:bCs/>
          <w:sz w:val="24"/>
          <w:szCs w:val="24"/>
        </w:rPr>
      </w:pPr>
    </w:p>
    <w:p w14:paraId="3FF6CD89">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B. 图书及其中的章节</w:t>
      </w:r>
    </w:p>
    <w:p w14:paraId="3AEB4B6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例10 作者自己著的书</w:t>
      </w:r>
    </w:p>
    <w:p w14:paraId="203DD2F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王二.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38CF223A">
      <w:pPr>
        <w:spacing w:line="240" w:lineRule="auto"/>
        <w:rPr>
          <w:rFonts w:hint="default" w:ascii="Times New Roman" w:hAnsi="Times New Roman" w:eastAsia="宋体" w:cs="Times New Roman"/>
          <w:bCs/>
          <w:sz w:val="24"/>
          <w:szCs w:val="24"/>
        </w:rPr>
      </w:pPr>
    </w:p>
    <w:p w14:paraId="134F9034">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例11 编者编的书</w:t>
      </w:r>
    </w:p>
    <w:p w14:paraId="3A1A411F">
      <w:pPr>
        <w:numPr>
          <w:ilvl w:val="0"/>
          <w:numId w:val="2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需在编者姓名后的括号中加“编”或“主编”。</w:t>
      </w:r>
    </w:p>
    <w:p w14:paraId="36F64822">
      <w:pPr>
        <w:numPr>
          <w:ilvl w:val="0"/>
          <w:numId w:val="2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英文中，一个作者加Ed. 两个作者或以上加Eds.</w:t>
      </w:r>
    </w:p>
    <w:p w14:paraId="7FCCA74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(主编). (2008). </w:t>
      </w:r>
      <w:r>
        <w:rPr>
          <w:rFonts w:hint="default" w:ascii="Times New Roman" w:hAnsi="Times New Roman" w:eastAsia="宋体" w:cs="Times New Roman"/>
          <w:bCs/>
          <w:i/>
          <w:iCs/>
          <w:sz w:val="24"/>
          <w:szCs w:val="24"/>
        </w:rPr>
        <w:t>心理学史</w:t>
      </w:r>
      <w:r>
        <w:rPr>
          <w:rFonts w:hint="default" w:ascii="Times New Roman" w:hAnsi="Times New Roman" w:eastAsia="宋体" w:cs="Times New Roman"/>
          <w:bCs/>
          <w:sz w:val="24"/>
          <w:szCs w:val="24"/>
        </w:rPr>
        <w:t>. 北京：未名出版社.</w:t>
      </w:r>
    </w:p>
    <w:p w14:paraId="2BDC14FA">
      <w:pPr>
        <w:spacing w:line="240" w:lineRule="auto"/>
        <w:ind w:left="420" w:hanging="480" w:hangingChars="200"/>
        <w:rPr>
          <w:rFonts w:hint="default" w:ascii="Times New Roman" w:hAnsi="Times New Roman" w:eastAsia="宋体" w:cs="Times New Roman"/>
          <w:bCs/>
          <w:sz w:val="24"/>
          <w:szCs w:val="24"/>
          <w:lang w:eastAsia="zh-TW"/>
        </w:rPr>
      </w:pPr>
      <w:r>
        <w:rPr>
          <w:rFonts w:hint="default" w:ascii="Times New Roman" w:hAnsi="Times New Roman" w:eastAsia="宋体" w:cs="Times New Roman"/>
          <w:bCs/>
          <w:sz w:val="24"/>
          <w:szCs w:val="24"/>
        </w:rPr>
        <w:t xml:space="preserve">Gibbs, J. T., &amp; Huang, L. N. </w:t>
      </w:r>
      <w:r>
        <w:rPr>
          <w:rFonts w:hint="default" w:ascii="Times New Roman" w:hAnsi="Times New Roman" w:eastAsia="宋体" w:cs="Times New Roman"/>
          <w:bCs/>
          <w:color w:val="FF0000"/>
          <w:sz w:val="24"/>
          <w:szCs w:val="24"/>
        </w:rPr>
        <w:t>(Eds)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Children of color: Psychological interventions with minority youth</w:t>
      </w:r>
      <w:r>
        <w:rPr>
          <w:rFonts w:hint="default" w:ascii="Times New Roman" w:hAnsi="Times New Roman" w:eastAsia="宋体" w:cs="Times New Roman"/>
          <w:bCs/>
          <w:sz w:val="24"/>
          <w:szCs w:val="24"/>
        </w:rPr>
        <w:t>. San Francisco: Jossey-Bass.</w:t>
      </w:r>
    </w:p>
    <w:p w14:paraId="4EB23F9C">
      <w:pPr>
        <w:spacing w:line="240" w:lineRule="auto"/>
        <w:rPr>
          <w:rFonts w:hint="default" w:ascii="Times New Roman" w:hAnsi="Times New Roman" w:eastAsia="宋体" w:cs="Times New Roman"/>
          <w:bCs/>
          <w:sz w:val="24"/>
          <w:szCs w:val="24"/>
        </w:rPr>
      </w:pPr>
    </w:p>
    <w:p w14:paraId="5319362B">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例12 翻译的书</w:t>
      </w:r>
    </w:p>
    <w:p w14:paraId="128E7AB0">
      <w:pPr>
        <w:numPr>
          <w:ilvl w:val="0"/>
          <w:numId w:val="2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译者姓名写在书名后面的括号中。</w:t>
      </w:r>
    </w:p>
    <w:p w14:paraId="654705C8">
      <w:pPr>
        <w:numPr>
          <w:ilvl w:val="0"/>
          <w:numId w:val="2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原著的出版时间写在末尾的括号中。</w:t>
      </w:r>
    </w:p>
    <w:p w14:paraId="1B3AB682">
      <w:pPr>
        <w:numPr>
          <w:ilvl w:val="0"/>
          <w:numId w:val="3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正文引用中给出原著出版时间和翻译时间，用斜杠隔开。</w:t>
      </w:r>
    </w:p>
    <w:p w14:paraId="2907F2C8">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09DA68D4">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 拉普莱斯, P.-S. (1951). </w:t>
      </w:r>
      <w:r>
        <w:rPr>
          <w:rFonts w:hint="default" w:ascii="Times New Roman" w:hAnsi="Times New Roman" w:eastAsia="宋体" w:cs="Times New Roman"/>
          <w:bCs/>
          <w:i/>
          <w:iCs/>
          <w:sz w:val="24"/>
          <w:szCs w:val="24"/>
        </w:rPr>
        <w:t>概率哲学</w:t>
      </w:r>
      <w:r>
        <w:rPr>
          <w:rFonts w:hint="default" w:ascii="Times New Roman" w:hAnsi="Times New Roman" w:eastAsia="宋体" w:cs="Times New Roman"/>
          <w:bCs/>
          <w:sz w:val="24"/>
          <w:szCs w:val="24"/>
        </w:rPr>
        <w:t xml:space="preserve"> (张三，李四 译). 北京: 未名出版社.</w:t>
      </w:r>
    </w:p>
    <w:p w14:paraId="3735739E">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正文引用：(Laplace, 1814/1951)</w:t>
      </w:r>
    </w:p>
    <w:p w14:paraId="6E64A5F3">
      <w:pPr>
        <w:spacing w:line="240" w:lineRule="auto"/>
        <w:rPr>
          <w:rFonts w:hint="default" w:ascii="Times New Roman" w:hAnsi="Times New Roman" w:eastAsia="宋体" w:cs="Times New Roman"/>
          <w:bCs/>
          <w:sz w:val="24"/>
          <w:szCs w:val="24"/>
        </w:rPr>
      </w:pPr>
    </w:p>
    <w:p w14:paraId="51E4BA95">
      <w:pPr>
        <w:spacing w:line="240" w:lineRule="auto"/>
        <w:outlineLvl w:val="2"/>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C. 会议论文</w:t>
      </w:r>
    </w:p>
    <w:p w14:paraId="05600117">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例13 论文集中的论文或书的章节</w:t>
      </w:r>
    </w:p>
    <w:p w14:paraId="135880B6">
      <w:pPr>
        <w:numPr>
          <w:ilvl w:val="0"/>
          <w:numId w:val="3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为区分作者和编者，作者姓前名后，编者姓后名前。中文的编者仍是姓前名后。</w:t>
      </w:r>
    </w:p>
    <w:p w14:paraId="628ED615">
      <w:pPr>
        <w:numPr>
          <w:ilvl w:val="0"/>
          <w:numId w:val="32"/>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需在书名后给出论文的或章节的页码范围。如：</w:t>
      </w:r>
    </w:p>
    <w:p w14:paraId="0AD02C78">
      <w:pPr>
        <w:autoSpaceDE w:val="0"/>
        <w:autoSpaceDN w:val="0"/>
        <w:adjustRightInd w:val="0"/>
        <w:spacing w:line="240" w:lineRule="auto"/>
        <w:ind w:left="420" w:hanging="480" w:hanging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Klatzky, R. L. (1998). Allocentric and egocentric spatial representations: Definitions, distinctions, and interconnections. In C. Freksa, C. Habel, &amp; K. F. Wender (Eds.), </w:t>
      </w:r>
      <w:r>
        <w:rPr>
          <w:rFonts w:hint="default" w:ascii="Times New Roman" w:hAnsi="Times New Roman" w:eastAsia="宋体" w:cs="Times New Roman"/>
          <w:i/>
          <w:iCs/>
          <w:kern w:val="0"/>
          <w:sz w:val="24"/>
          <w:szCs w:val="24"/>
        </w:rPr>
        <w:t xml:space="preserve">Lecture notes in artificial intelligence: Vol. 1404: Spatial cognition: An interdisciplinary approach to representing and processing spatial knowledge </w:t>
      </w:r>
      <w:r>
        <w:rPr>
          <w:rFonts w:hint="default" w:ascii="Times New Roman" w:hAnsi="Times New Roman" w:eastAsia="宋体" w:cs="Times New Roman"/>
          <w:kern w:val="0"/>
          <w:sz w:val="24"/>
          <w:szCs w:val="24"/>
        </w:rPr>
        <w:t>(pp. 1–17). Berlin, Germany: Springer-Verlag.</w:t>
      </w:r>
    </w:p>
    <w:p w14:paraId="4A63C6FF">
      <w:pPr>
        <w:numPr>
          <w:ilvl w:val="0"/>
          <w:numId w:val="33"/>
        </w:numP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如果书或论文集有多卷（册），需给出卷（册）号。如：</w:t>
      </w:r>
    </w:p>
    <w:p w14:paraId="5BD2564E">
      <w:pPr>
        <w:ind w:left="317" w:leftChars="132" w:firstLine="120" w:firstLineChars="50"/>
        <w:rPr>
          <w:rFonts w:hint="default" w:ascii="Times New Roman" w:hAnsi="Times New Roman" w:eastAsia="宋体" w:cs="Times New Roman"/>
          <w:iCs/>
          <w:sz w:val="24"/>
          <w:szCs w:val="24"/>
        </w:rPr>
      </w:pPr>
      <w:r>
        <w:rPr>
          <w:rFonts w:hint="default" w:ascii="Times New Roman" w:hAnsi="Times New Roman" w:eastAsia="宋体" w:cs="Times New Roman"/>
          <w:sz w:val="24"/>
          <w:szCs w:val="24"/>
        </w:rPr>
        <w:t xml:space="preserve">王登峰, 崔红. (2004). 中国人“大七”人格结构的理论分析. 见 王登峰，侯玉波 (编). </w:t>
      </w:r>
      <w:r>
        <w:rPr>
          <w:rFonts w:hint="default" w:ascii="Times New Roman" w:hAnsi="Times New Roman" w:eastAsia="宋体" w:cs="Times New Roman"/>
          <w:i/>
          <w:iCs/>
          <w:sz w:val="24"/>
          <w:szCs w:val="24"/>
        </w:rPr>
        <w:t>人格与社会心理学论丛</w:t>
      </w:r>
      <w:r>
        <w:rPr>
          <w:rFonts w:hint="default" w:ascii="Times New Roman" w:hAnsi="Times New Roman" w:eastAsia="宋体" w:cs="Times New Roman"/>
          <w:sz w:val="24"/>
          <w:szCs w:val="24"/>
        </w:rPr>
        <w:t>（一）(</w:t>
      </w:r>
      <w:r>
        <w:rPr>
          <w:rFonts w:hint="default" w:ascii="Times New Roman" w:hAnsi="Times New Roman" w:eastAsia="宋体" w:cs="Times New Roman"/>
          <w:iCs/>
          <w:sz w:val="24"/>
          <w:szCs w:val="24"/>
        </w:rPr>
        <w:t>pp. 46</w:t>
      </w:r>
      <w:r>
        <w:rPr>
          <w:rFonts w:hint="default" w:ascii="Times New Roman" w:hAnsi="Times New Roman" w:eastAsia="宋体" w:cs="Times New Roman"/>
          <w:kern w:val="0"/>
          <w:sz w:val="24"/>
          <w:szCs w:val="24"/>
        </w:rPr>
        <w:t>–</w:t>
      </w:r>
      <w:r>
        <w:rPr>
          <w:rFonts w:hint="default" w:ascii="Times New Roman" w:hAnsi="Times New Roman" w:eastAsia="宋体" w:cs="Times New Roman"/>
          <w:iCs/>
          <w:sz w:val="24"/>
          <w:szCs w:val="24"/>
        </w:rPr>
        <w:t>84</w:t>
      </w:r>
      <w:r>
        <w:rPr>
          <w:rFonts w:hint="default" w:ascii="Times New Roman" w:hAnsi="Times New Roman" w:eastAsia="宋体" w:cs="Times New Roman"/>
          <w:sz w:val="24"/>
          <w:szCs w:val="24"/>
        </w:rPr>
        <w:t>).</w:t>
      </w:r>
      <w:r>
        <w:rPr>
          <w:rFonts w:hint="default" w:ascii="Times New Roman" w:hAnsi="Times New Roman" w:eastAsia="宋体" w:cs="Times New Roman"/>
          <w:iCs/>
          <w:sz w:val="24"/>
          <w:szCs w:val="24"/>
        </w:rPr>
        <w:t xml:space="preserve"> 北京：北京大学出版社.</w:t>
      </w:r>
    </w:p>
    <w:p w14:paraId="5DF71536">
      <w:pPr>
        <w:numPr>
          <w:ilvl w:val="0"/>
          <w:numId w:val="34"/>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如果是系列丛书，整个丛书有主编，每个分册还有主编，则需在编者姓名后注明Series Ed.或丛书主编及Vol. Ed.或分册（分卷）主编。</w:t>
      </w:r>
    </w:p>
    <w:p w14:paraId="2AB2BF9E">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Auerbach, G. L. (in press). The origins of narcissism and narcissistic personality disorder: A theoretical and empirical reformulation. In J. L. Masling (Series Ed.)</w:t>
      </w:r>
      <w:r>
        <w:rPr>
          <w:rFonts w:hint="default" w:ascii="Times New Roman" w:hAnsi="Times New Roman" w:eastAsia="宋体" w:cs="Times New Roman"/>
          <w:bCs/>
          <w:sz w:val="24"/>
          <w:szCs w:val="24"/>
          <w:lang w:eastAsia="zh-TW"/>
        </w:rPr>
        <w:t>,</w:t>
      </w:r>
      <w:r>
        <w:rPr>
          <w:rFonts w:hint="default" w:ascii="Times New Roman" w:hAnsi="Times New Roman" w:eastAsia="宋体" w:cs="Times New Roman"/>
          <w:bCs/>
          <w:sz w:val="24"/>
          <w:szCs w:val="24"/>
        </w:rPr>
        <w:t xml:space="preserve"> &amp; M. F. Bornstein (Vol. Ed). </w:t>
      </w:r>
      <w:r>
        <w:rPr>
          <w:rFonts w:hint="default" w:ascii="Times New Roman" w:hAnsi="Times New Roman" w:eastAsia="宋体" w:cs="Times New Roman"/>
          <w:bCs/>
          <w:i/>
          <w:iCs/>
          <w:sz w:val="24"/>
          <w:szCs w:val="24"/>
        </w:rPr>
        <w:t>Handbook of child psychology: Vol. 4. Socialization, personality, and social development</w:t>
      </w:r>
      <w:r>
        <w:rPr>
          <w:rFonts w:hint="default" w:ascii="Times New Roman" w:hAnsi="Times New Roman" w:eastAsia="宋体" w:cs="Times New Roman"/>
          <w:bCs/>
          <w:sz w:val="24"/>
          <w:szCs w:val="24"/>
        </w:rPr>
        <w:t xml:space="preserve"> (4th ed.). New York: Wiley.</w:t>
      </w:r>
    </w:p>
    <w:p w14:paraId="4BD5FF74">
      <w:pPr>
        <w:numPr>
          <w:ilvl w:val="0"/>
          <w:numId w:val="35"/>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如果仅是一个论文摘要集，则需在文题后方括号内加注Abstract或“摘要”。</w:t>
      </w:r>
    </w:p>
    <w:p w14:paraId="72DA95E8">
      <w:pPr>
        <w:spacing w:line="240" w:lineRule="auto"/>
        <w:rPr>
          <w:rFonts w:hint="default" w:ascii="Times New Roman" w:hAnsi="Times New Roman" w:eastAsia="宋体" w:cs="Times New Roman"/>
          <w:bCs/>
          <w:sz w:val="24"/>
          <w:szCs w:val="24"/>
        </w:rPr>
      </w:pPr>
    </w:p>
    <w:p w14:paraId="5BE3E4CF">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例14 未正式出版的会议论文</w:t>
      </w:r>
    </w:p>
    <w:p w14:paraId="78DB182B">
      <w:pPr>
        <w:numPr>
          <w:ilvl w:val="0"/>
          <w:numId w:val="36"/>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应写会议时间，会议地点和会议名称。</w:t>
      </w:r>
    </w:p>
    <w:p w14:paraId="629F0083">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lang w:val="fr-FR"/>
        </w:rPr>
        <w:t xml:space="preserve">Lichstein, K. L., </w:t>
      </w:r>
      <w:r>
        <w:rPr>
          <w:rFonts w:hint="default" w:ascii="Times New Roman" w:hAnsi="Times New Roman" w:eastAsia="宋体" w:cs="Times New Roman"/>
          <w:bCs/>
          <w:sz w:val="24"/>
          <w:szCs w:val="24"/>
          <w:lang w:val="fr-FR" w:eastAsia="zh-TW"/>
        </w:rPr>
        <w:t xml:space="preserve">&amp; </w:t>
      </w:r>
      <w:r>
        <w:rPr>
          <w:rFonts w:hint="default" w:ascii="Times New Roman" w:hAnsi="Times New Roman" w:eastAsia="宋体" w:cs="Times New Roman"/>
          <w:bCs/>
          <w:sz w:val="24"/>
          <w:szCs w:val="24"/>
          <w:lang w:val="fr-FR"/>
        </w:rPr>
        <w:t xml:space="preserve">Johnson, R.S. (1990, June). </w:t>
      </w:r>
      <w:r>
        <w:rPr>
          <w:rFonts w:hint="default" w:ascii="Times New Roman" w:hAnsi="Times New Roman" w:eastAsia="宋体" w:cs="Times New Roman"/>
          <w:bCs/>
          <w:sz w:val="24"/>
          <w:szCs w:val="24"/>
        </w:rPr>
        <w:t xml:space="preserve">Relaxation therapy for polypharmacy use in elderly insomniacs and noninsomniacs. In T. L. Rosenthal (Chair), </w:t>
      </w:r>
      <w:r>
        <w:rPr>
          <w:rFonts w:hint="default" w:ascii="Times New Roman" w:hAnsi="Times New Roman" w:eastAsia="宋体" w:cs="Times New Roman"/>
          <w:bCs/>
          <w:i/>
          <w:iCs/>
          <w:sz w:val="24"/>
          <w:szCs w:val="24"/>
        </w:rPr>
        <w:t>Reducing medication in geriatric populations</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Symposium conducted at the meeting of</w:t>
      </w:r>
      <w:r>
        <w:rPr>
          <w:rFonts w:hint="default" w:ascii="Times New Roman" w:hAnsi="Times New Roman" w:eastAsia="宋体" w:cs="Times New Roman"/>
          <w:bCs/>
          <w:sz w:val="24"/>
          <w:szCs w:val="24"/>
        </w:rPr>
        <w:t xml:space="preserve"> the First International Congress of Behavioral Medicine, Uppsala, Sweden.</w:t>
      </w:r>
    </w:p>
    <w:p w14:paraId="7C0B0D37">
      <w:pPr>
        <w:spacing w:line="240" w:lineRule="auto"/>
        <w:ind w:left="420" w:hanging="480" w:hangingChars="200"/>
        <w:rPr>
          <w:rFonts w:hint="default" w:ascii="Times New Roman" w:hAnsi="Times New Roman" w:eastAsia="宋体" w:cs="Times New Roman"/>
          <w:bCs/>
          <w:sz w:val="24"/>
          <w:szCs w:val="24"/>
        </w:rPr>
      </w:pPr>
    </w:p>
    <w:p w14:paraId="38A03F1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Lanktree, C., &amp; Briere, J. (1991, January). </w:t>
      </w:r>
      <w:r>
        <w:rPr>
          <w:rFonts w:hint="default" w:ascii="Times New Roman" w:hAnsi="Times New Roman" w:eastAsia="宋体" w:cs="Times New Roman"/>
          <w:bCs/>
          <w:i/>
          <w:iCs/>
          <w:sz w:val="24"/>
          <w:szCs w:val="24"/>
        </w:rPr>
        <w:t>Early data on the Trauma Symptom Checklist for Children (TSC-C)</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 xml:space="preserve">Paper presented at the meeting of </w:t>
      </w:r>
      <w:r>
        <w:rPr>
          <w:rFonts w:hint="default" w:ascii="Times New Roman" w:hAnsi="Times New Roman" w:eastAsia="宋体" w:cs="Times New Roman"/>
          <w:bCs/>
          <w:sz w:val="24"/>
          <w:szCs w:val="24"/>
        </w:rPr>
        <w:t>the American Professional Society on the Abuse of Children, San Diego, CA.</w:t>
      </w:r>
    </w:p>
    <w:p w14:paraId="4D2DF422">
      <w:pPr>
        <w:spacing w:line="240" w:lineRule="auto"/>
        <w:ind w:left="420" w:hanging="480" w:hangingChars="200"/>
        <w:rPr>
          <w:rFonts w:hint="default" w:ascii="Times New Roman" w:hAnsi="Times New Roman" w:eastAsia="宋体" w:cs="Times New Roman"/>
          <w:bCs/>
          <w:sz w:val="24"/>
          <w:szCs w:val="24"/>
        </w:rPr>
      </w:pPr>
    </w:p>
    <w:p w14:paraId="3609A182">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Ruby, J., &amp; Fulton, C. (1993, June). </w:t>
      </w:r>
      <w:r>
        <w:rPr>
          <w:rFonts w:hint="default" w:ascii="Times New Roman" w:hAnsi="Times New Roman" w:eastAsia="宋体" w:cs="Times New Roman"/>
          <w:bCs/>
          <w:i/>
          <w:iCs/>
          <w:sz w:val="24"/>
          <w:szCs w:val="24"/>
        </w:rPr>
        <w:t>Beyond redlining: Editing software that works</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FF0000"/>
          <w:sz w:val="24"/>
          <w:szCs w:val="24"/>
        </w:rPr>
        <w:t xml:space="preserve"> Poster session presented at</w:t>
      </w:r>
      <w:r>
        <w:rPr>
          <w:rFonts w:hint="default" w:ascii="Times New Roman" w:hAnsi="Times New Roman" w:eastAsia="宋体" w:cs="Times New Roman"/>
          <w:bCs/>
          <w:sz w:val="24"/>
          <w:szCs w:val="24"/>
        </w:rPr>
        <w:t xml:space="preserve"> the annual meeting of the Society for Scholarly Publishing, Washington, DC.</w:t>
      </w:r>
    </w:p>
    <w:p w14:paraId="62B4FC8A">
      <w:pPr>
        <w:spacing w:line="240" w:lineRule="auto"/>
        <w:rPr>
          <w:rFonts w:hint="default" w:ascii="Times New Roman" w:hAnsi="Times New Roman" w:eastAsia="宋体" w:cs="Times New Roman"/>
          <w:bCs/>
          <w:sz w:val="24"/>
          <w:szCs w:val="24"/>
        </w:rPr>
      </w:pPr>
    </w:p>
    <w:p w14:paraId="4B1449DE">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例15 团体作者且是出版者</w:t>
      </w:r>
    </w:p>
    <w:p w14:paraId="67B749F9">
      <w:pPr>
        <w:numPr>
          <w:ilvl w:val="0"/>
          <w:numId w:val="37"/>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出版社名称用Author</w:t>
      </w:r>
    </w:p>
    <w:p w14:paraId="6131DFFE">
      <w:pPr>
        <w:spacing w:line="240" w:lineRule="auto"/>
        <w:ind w:left="422" w:leftChars="176"/>
        <w:rPr>
          <w:rFonts w:hint="default" w:ascii="Times New Roman" w:hAnsi="Times New Roman" w:eastAsia="宋体" w:cs="Times New Roman"/>
          <w:bCs/>
          <w:sz w:val="24"/>
          <w:szCs w:val="24"/>
          <w:lang w:eastAsia="zh-TW"/>
        </w:rPr>
      </w:pPr>
      <w:r>
        <w:rPr>
          <w:rFonts w:hint="default" w:ascii="Times New Roman" w:hAnsi="Times New Roman" w:eastAsia="宋体" w:cs="Times New Roman"/>
          <w:bCs/>
          <w:color w:val="FF0000"/>
          <w:sz w:val="24"/>
          <w:szCs w:val="24"/>
        </w:rPr>
        <w:t>Australian Bureau of Statistics.</w:t>
      </w:r>
      <w:r>
        <w:rPr>
          <w:rFonts w:hint="default" w:ascii="Times New Roman" w:hAnsi="Times New Roman" w:eastAsia="宋体" w:cs="Times New Roman"/>
          <w:bCs/>
          <w:sz w:val="24"/>
          <w:szCs w:val="24"/>
        </w:rPr>
        <w:t xml:space="preserve"> (1991). </w:t>
      </w:r>
      <w:r>
        <w:rPr>
          <w:rFonts w:hint="default" w:ascii="Times New Roman" w:hAnsi="Times New Roman" w:eastAsia="宋体" w:cs="Times New Roman"/>
          <w:bCs/>
          <w:i/>
          <w:iCs/>
          <w:sz w:val="24"/>
          <w:szCs w:val="24"/>
        </w:rPr>
        <w:t>Estimated resident population by age and sex in statistical local areas, New South Wales, June 1990</w:t>
      </w:r>
      <w:r>
        <w:rPr>
          <w:rFonts w:hint="default" w:ascii="Times New Roman" w:hAnsi="Times New Roman" w:eastAsia="宋体" w:cs="Times New Roman"/>
          <w:bCs/>
          <w:sz w:val="24"/>
          <w:szCs w:val="24"/>
        </w:rPr>
        <w:t xml:space="preserve"> (No. 3209.1). Canberra, Australian Capital Territory: </w:t>
      </w:r>
      <w:r>
        <w:rPr>
          <w:rFonts w:hint="default" w:ascii="Times New Roman" w:hAnsi="Times New Roman" w:eastAsia="宋体" w:cs="Times New Roman"/>
          <w:bCs/>
          <w:color w:val="FF0000"/>
          <w:sz w:val="24"/>
          <w:szCs w:val="24"/>
        </w:rPr>
        <w:t>Author</w:t>
      </w:r>
      <w:r>
        <w:rPr>
          <w:rFonts w:hint="default" w:ascii="Times New Roman" w:hAnsi="Times New Roman" w:eastAsia="宋体" w:cs="Times New Roman"/>
          <w:bCs/>
          <w:color w:val="FF0000"/>
          <w:sz w:val="24"/>
          <w:szCs w:val="24"/>
          <w:lang w:eastAsia="zh-TW"/>
        </w:rPr>
        <w:t>.</w:t>
      </w:r>
    </w:p>
    <w:p w14:paraId="41265258">
      <w:pPr>
        <w:spacing w:line="240" w:lineRule="auto"/>
        <w:rPr>
          <w:rFonts w:hint="default" w:ascii="Times New Roman" w:hAnsi="Times New Roman" w:eastAsia="宋体" w:cs="Times New Roman"/>
          <w:bCs/>
          <w:sz w:val="24"/>
          <w:szCs w:val="24"/>
        </w:rPr>
      </w:pPr>
    </w:p>
    <w:p w14:paraId="4AA9AD53">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例16 不同版本，名字中含Jr.</w:t>
      </w:r>
    </w:p>
    <w:p w14:paraId="7CE9100D">
      <w:pPr>
        <w:numPr>
          <w:ilvl w:val="0"/>
          <w:numId w:val="38"/>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第1版不写</w:t>
      </w:r>
    </w:p>
    <w:p w14:paraId="705D46A1">
      <w:pPr>
        <w:numPr>
          <w:ilvl w:val="0"/>
          <w:numId w:val="39"/>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修订版中文写“修订版”，英文写Rev. ed.</w:t>
      </w:r>
    </w:p>
    <w:p w14:paraId="5C10FC60">
      <w:pPr>
        <w:numPr>
          <w:ilvl w:val="0"/>
          <w:numId w:val="40"/>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版本字体为正体</w:t>
      </w:r>
    </w:p>
    <w:p w14:paraId="100D6CA5">
      <w:pPr>
        <w:spacing w:line="240" w:lineRule="auto"/>
        <w:ind w:left="422" w:leftChars="176"/>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Mitchell, T. R., &amp; Larson, J. R.</w:t>
      </w:r>
      <w:r>
        <w:rPr>
          <w:rFonts w:hint="default" w:ascii="Times New Roman" w:hAnsi="Times New Roman" w:eastAsia="宋体" w:cs="Times New Roman"/>
          <w:bCs/>
          <w:color w:val="FF0000"/>
          <w:sz w:val="24"/>
          <w:szCs w:val="24"/>
        </w:rPr>
        <w:t>, Jr.</w:t>
      </w:r>
      <w:r>
        <w:rPr>
          <w:rFonts w:hint="default" w:ascii="Times New Roman" w:hAnsi="Times New Roman" w:eastAsia="宋体" w:cs="Times New Roman"/>
          <w:bCs/>
          <w:sz w:val="24"/>
          <w:szCs w:val="24"/>
        </w:rPr>
        <w:t xml:space="preserve"> (1987). </w:t>
      </w:r>
      <w:r>
        <w:rPr>
          <w:rFonts w:hint="default" w:ascii="Times New Roman" w:hAnsi="Times New Roman" w:eastAsia="宋体" w:cs="Times New Roman"/>
          <w:bCs/>
          <w:i/>
          <w:iCs/>
          <w:sz w:val="24"/>
          <w:szCs w:val="24"/>
        </w:rPr>
        <w:t>People in organizations: An introduction to organizational behavior</w:t>
      </w:r>
      <w:r>
        <w:rPr>
          <w:rFonts w:hint="default" w:ascii="Times New Roman" w:hAnsi="Times New Roman" w:eastAsia="宋体" w:cs="Times New Roman"/>
          <w:bCs/>
          <w:sz w:val="24"/>
          <w:szCs w:val="24"/>
        </w:rPr>
        <w:t xml:space="preserve"> (</w:t>
      </w:r>
      <w:r>
        <w:rPr>
          <w:rFonts w:hint="default" w:ascii="Times New Roman" w:hAnsi="Times New Roman" w:eastAsia="宋体" w:cs="Times New Roman"/>
          <w:bCs/>
          <w:color w:val="FF0000"/>
          <w:sz w:val="24"/>
          <w:szCs w:val="24"/>
        </w:rPr>
        <w:t>3rd ed.</w:t>
      </w:r>
      <w:r>
        <w:rPr>
          <w:rFonts w:hint="default" w:ascii="Times New Roman" w:hAnsi="Times New Roman" w:eastAsia="宋体" w:cs="Times New Roman"/>
          <w:bCs/>
          <w:sz w:val="24"/>
          <w:szCs w:val="24"/>
        </w:rPr>
        <w:t>). New York: McGraw-</w:t>
      </w:r>
      <w:r>
        <w:rPr>
          <w:rFonts w:hint="default" w:ascii="Times New Roman" w:hAnsi="Times New Roman" w:eastAsia="宋体" w:cs="Times New Roman"/>
          <w:bCs/>
          <w:sz w:val="24"/>
          <w:szCs w:val="24"/>
          <w:lang w:eastAsia="zh-TW"/>
        </w:rPr>
        <w:t>H</w:t>
      </w:r>
      <w:r>
        <w:rPr>
          <w:rFonts w:hint="default" w:ascii="Times New Roman" w:hAnsi="Times New Roman" w:eastAsia="宋体" w:cs="Times New Roman"/>
          <w:bCs/>
          <w:sz w:val="24"/>
          <w:szCs w:val="24"/>
        </w:rPr>
        <w:t>ill.</w:t>
      </w:r>
    </w:p>
    <w:p w14:paraId="3E7A328C">
      <w:pPr>
        <w:spacing w:line="240" w:lineRule="auto"/>
        <w:rPr>
          <w:rFonts w:hint="default" w:ascii="Times New Roman" w:hAnsi="Times New Roman" w:eastAsia="宋体" w:cs="Times New Roman"/>
          <w:bCs/>
          <w:sz w:val="24"/>
          <w:szCs w:val="24"/>
        </w:rPr>
      </w:pPr>
    </w:p>
    <w:p w14:paraId="1B96B57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例17 百科全书或大辞典</w:t>
      </w:r>
    </w:p>
    <w:p w14:paraId="1C078ECD">
      <w:pPr>
        <w:numPr>
          <w:ilvl w:val="0"/>
          <w:numId w:val="41"/>
        </w:num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必要时需给出页码。</w:t>
      </w:r>
    </w:p>
    <w:p w14:paraId="3D0BA3AD">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Bergmann, P. G. (1993). Relativity. In </w:t>
      </w:r>
      <w:r>
        <w:rPr>
          <w:rFonts w:hint="default" w:ascii="Times New Roman" w:hAnsi="Times New Roman" w:eastAsia="宋体" w:cs="Times New Roman"/>
          <w:bCs/>
          <w:i/>
          <w:iCs/>
          <w:sz w:val="24"/>
          <w:szCs w:val="24"/>
        </w:rPr>
        <w:t>The new encyclopedia Britannica</w:t>
      </w:r>
      <w:r>
        <w:rPr>
          <w:rFonts w:hint="default" w:ascii="Times New Roman" w:hAnsi="Times New Roman" w:eastAsia="宋体" w:cs="Times New Roman"/>
          <w:bCs/>
          <w:sz w:val="24"/>
          <w:szCs w:val="24"/>
        </w:rPr>
        <w:t xml:space="preserve"> (Vol. 26, pp. 501</w:t>
      </w:r>
      <w:r>
        <w:rPr>
          <w:rFonts w:hint="default" w:ascii="Times New Roman" w:hAnsi="Times New Roman" w:eastAsia="宋体" w:cs="Times New Roman"/>
          <w:kern w:val="0"/>
          <w:sz w:val="24"/>
          <w:szCs w:val="24"/>
        </w:rPr>
        <w:t>–508). Chicago: Encyclopedia Britannica.</w:t>
      </w:r>
    </w:p>
    <w:p w14:paraId="025C8AB2">
      <w:pPr>
        <w:spacing w:line="240" w:lineRule="auto"/>
        <w:ind w:left="420" w:hanging="480" w:hanging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Sadie, S. (1980). </w:t>
      </w:r>
      <w:r>
        <w:rPr>
          <w:rFonts w:hint="default" w:ascii="Times New Roman" w:hAnsi="Times New Roman" w:eastAsia="宋体" w:cs="Times New Roman"/>
          <w:bCs/>
          <w:i/>
          <w:iCs/>
          <w:sz w:val="24"/>
          <w:szCs w:val="24"/>
        </w:rPr>
        <w:t>The new Grove dictionary of music and musicians</w:t>
      </w:r>
      <w:r>
        <w:rPr>
          <w:rFonts w:hint="default" w:ascii="Times New Roman" w:hAnsi="Times New Roman" w:eastAsia="宋体" w:cs="Times New Roman"/>
          <w:bCs/>
          <w:sz w:val="24"/>
          <w:szCs w:val="24"/>
        </w:rPr>
        <w:t xml:space="preserve"> (6th ed., Vols. 1</w:t>
      </w:r>
      <w:r>
        <w:rPr>
          <w:rFonts w:hint="default" w:ascii="Times New Roman" w:hAnsi="Times New Roman" w:eastAsia="宋体" w:cs="Times New Roman"/>
          <w:kern w:val="0"/>
          <w:sz w:val="24"/>
          <w:szCs w:val="24"/>
        </w:rPr>
        <w:t>–20</w:t>
      </w:r>
      <w:r>
        <w:rPr>
          <w:rFonts w:hint="default" w:ascii="Times New Roman" w:hAnsi="Times New Roman" w:eastAsia="宋体" w:cs="Times New Roman"/>
          <w:bCs/>
          <w:sz w:val="24"/>
          <w:szCs w:val="24"/>
        </w:rPr>
        <w:t>). London: Macmillan.</w:t>
      </w:r>
    </w:p>
    <w:p w14:paraId="4C39E5A8">
      <w:pPr>
        <w:spacing w:line="240" w:lineRule="auto"/>
        <w:ind w:left="359" w:hanging="410" w:hangingChars="171"/>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李行健 (主编). (2004). 现代汉语规范辞典 (p. 255). 北京：外语教学与研究出版社/语文出版社.</w:t>
      </w:r>
    </w:p>
    <w:p w14:paraId="1EF431EB">
      <w:pPr>
        <w:spacing w:line="240" w:lineRule="auto"/>
        <w:rPr>
          <w:rFonts w:hint="default" w:ascii="Times New Roman" w:hAnsi="Times New Roman" w:eastAsia="宋体" w:cs="Times New Roman"/>
          <w:bCs/>
          <w:sz w:val="24"/>
          <w:szCs w:val="24"/>
        </w:rPr>
      </w:pPr>
    </w:p>
    <w:p w14:paraId="62C96083">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例18 无作者或编者</w:t>
      </w:r>
    </w:p>
    <w:p w14:paraId="718FF6B6">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把书名放在作者的位置。</w:t>
      </w:r>
    </w:p>
    <w:p w14:paraId="53674FC4">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文献列表排序按书名的第一个实词。</w:t>
      </w:r>
    </w:p>
    <w:p w14:paraId="40EF8340">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正文的引用中，可用书名或书名的前几个词作为引用标志。</w:t>
      </w:r>
    </w:p>
    <w:p w14:paraId="599FA0A0">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例如：</w:t>
      </w:r>
    </w:p>
    <w:p w14:paraId="0FE7A109">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现代汉语频率词典</w:t>
      </w:r>
      <w:r>
        <w:rPr>
          <w:rFonts w:hint="default" w:ascii="Times New Roman" w:hAnsi="Times New Roman" w:eastAsia="宋体" w:cs="Times New Roman"/>
          <w:bCs/>
          <w:sz w:val="24"/>
          <w:szCs w:val="24"/>
        </w:rPr>
        <w:t>. (1986). 北京: 北京语言学院出版社.</w:t>
      </w:r>
    </w:p>
    <w:p w14:paraId="13AF2FEB">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正文引用写：(现代汉语频率词典, 1986)</w:t>
      </w:r>
    </w:p>
    <w:p w14:paraId="01B4D8DA">
      <w:pPr>
        <w:spacing w:line="240" w:lineRule="auto"/>
        <w:rPr>
          <w:rFonts w:hint="default" w:ascii="Times New Roman" w:hAnsi="Times New Roman" w:eastAsia="宋体" w:cs="Times New Roman"/>
          <w:bCs/>
          <w:sz w:val="24"/>
          <w:szCs w:val="24"/>
        </w:rPr>
      </w:pPr>
    </w:p>
    <w:p w14:paraId="27FEDD5A">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例19 精神疾病诊断和统计手册（DSM）</w:t>
      </w:r>
    </w:p>
    <w:p w14:paraId="5C9C07E1">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正文引用中，首次出现需给出协会名称和手册名称的全拼，随后引用的简写需用斜体。如：</w:t>
      </w:r>
    </w:p>
    <w:p w14:paraId="5E503A1B">
      <w:pPr>
        <w:spacing w:line="240" w:lineRule="auto"/>
        <w:ind w:firstLine="480" w:firstLineChars="200"/>
        <w:rPr>
          <w:rFonts w:hint="default" w:ascii="Times New Roman" w:hAnsi="Times New Roman" w:eastAsia="宋体" w:cs="Times New Roman"/>
          <w:bCs/>
          <w:sz w:val="24"/>
          <w:szCs w:val="24"/>
        </w:rPr>
      </w:pPr>
      <w:r>
        <w:rPr>
          <w:rFonts w:hint="default" w:ascii="Times New Roman" w:hAnsi="Times New Roman" w:eastAsia="宋体" w:cs="Times New Roman"/>
          <w:bCs/>
          <w:i/>
          <w:iCs/>
          <w:sz w:val="24"/>
          <w:szCs w:val="24"/>
        </w:rPr>
        <w:t xml:space="preserve">DSM-IV-TR </w:t>
      </w:r>
      <w:r>
        <w:rPr>
          <w:rFonts w:hint="default" w:ascii="Times New Roman" w:hAnsi="Times New Roman" w:eastAsia="宋体" w:cs="Times New Roman"/>
          <w:bCs/>
          <w:sz w:val="24"/>
          <w:szCs w:val="24"/>
        </w:rPr>
        <w:t>(2000)</w:t>
      </w:r>
    </w:p>
    <w:p w14:paraId="12E735B5">
      <w:pPr>
        <w:spacing w:line="240" w:lineRule="auto"/>
        <w:rPr>
          <w:rFonts w:hint="default" w:ascii="Times New Roman" w:hAnsi="Times New Roman" w:eastAsia="宋体" w:cs="Times New Roman"/>
          <w:bCs/>
          <w:sz w:val="24"/>
          <w:szCs w:val="24"/>
        </w:rPr>
      </w:pPr>
    </w:p>
    <w:p w14:paraId="2AE31FE6">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例20 学位论文</w:t>
      </w:r>
    </w:p>
    <w:p w14:paraId="0906631F">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color w:val="000000"/>
          <w:sz w:val="24"/>
          <w:szCs w:val="24"/>
        </w:rPr>
        <w:t xml:space="preserve">作者姓，名（出版年份）. </w:t>
      </w:r>
      <w:r>
        <w:rPr>
          <w:rFonts w:hint="default" w:ascii="Times New Roman" w:hAnsi="Times New Roman" w:eastAsia="宋体" w:cs="Times New Roman"/>
          <w:i/>
          <w:iCs/>
          <w:color w:val="000000"/>
          <w:sz w:val="24"/>
          <w:szCs w:val="24"/>
        </w:rPr>
        <w:t>学位论文题目</w:t>
      </w:r>
      <w:r>
        <w:rPr>
          <w:rFonts w:hint="default" w:ascii="Times New Roman" w:hAnsi="Times New Roman" w:eastAsia="宋体" w:cs="Times New Roman"/>
          <w:color w:val="000000"/>
          <w:sz w:val="24"/>
          <w:szCs w:val="24"/>
        </w:rPr>
        <w:t>. 学位论文类型. 学位论文单位.</w:t>
      </w:r>
    </w:p>
    <w:p w14:paraId="6DC8C416">
      <w:pPr>
        <w:autoSpaceDE w:val="0"/>
        <w:autoSpaceDN w:val="0"/>
        <w:adjustRightInd w:val="0"/>
        <w:spacing w:line="24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kern w:val="0"/>
          <w:sz w:val="24"/>
          <w:szCs w:val="24"/>
        </w:rPr>
        <w:t>示例：</w:t>
      </w:r>
    </w:p>
    <w:p w14:paraId="02C335E3">
      <w:pPr>
        <w:spacing w:line="240" w:lineRule="auto"/>
        <w:ind w:left="359" w:leftChars="1" w:hanging="357" w:hangingChars="149"/>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Yu, L. (2000). </w:t>
      </w:r>
      <w:r>
        <w:rPr>
          <w:rFonts w:hint="default" w:ascii="Times New Roman" w:hAnsi="Times New Roman" w:eastAsia="宋体" w:cs="Times New Roman"/>
          <w:i/>
          <w:iCs/>
          <w:sz w:val="24"/>
          <w:szCs w:val="24"/>
        </w:rPr>
        <w:t>Phonological representation and processing in Chinese spoken language production</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FF0000"/>
          <w:sz w:val="24"/>
          <w:szCs w:val="24"/>
        </w:rPr>
        <w:t>Unpublished</w:t>
      </w:r>
      <w:r>
        <w:rPr>
          <w:rFonts w:hint="default" w:ascii="Times New Roman" w:hAnsi="Times New Roman" w:eastAsia="宋体" w:cs="Times New Roman"/>
          <w:color w:val="0000FF"/>
          <w:sz w:val="24"/>
          <w:szCs w:val="24"/>
        </w:rPr>
        <w:t xml:space="preserve"> </w:t>
      </w:r>
      <w:r>
        <w:rPr>
          <w:rFonts w:hint="default" w:ascii="Times New Roman" w:hAnsi="Times New Roman" w:eastAsia="宋体" w:cs="Times New Roman"/>
          <w:sz w:val="24"/>
          <w:szCs w:val="24"/>
        </w:rPr>
        <w:t>Doctorial Dissertation, Beijing Normal University.</w:t>
      </w:r>
    </w:p>
    <w:p w14:paraId="4A2F05B4">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[余林. (2000). </w:t>
      </w:r>
      <w:r>
        <w:rPr>
          <w:rFonts w:hint="default" w:ascii="Times New Roman" w:hAnsi="Times New Roman" w:eastAsia="宋体" w:cs="Times New Roman"/>
          <w:i/>
          <w:iCs/>
          <w:sz w:val="24"/>
          <w:szCs w:val="24"/>
        </w:rPr>
        <w:t>汉语语言产生中的语音表征与加工</w:t>
      </w:r>
      <w:r>
        <w:rPr>
          <w:rFonts w:hint="default" w:ascii="Times New Roman" w:hAnsi="Times New Roman" w:eastAsia="宋体" w:cs="Times New Roman"/>
          <w:sz w:val="24"/>
          <w:szCs w:val="24"/>
        </w:rPr>
        <w:t>. 博士学位论文. 北京师范大学.]</w:t>
      </w:r>
    </w:p>
    <w:p w14:paraId="10E16951">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硕士论文为Master thesis</w:t>
      </w:r>
    </w:p>
    <w:p w14:paraId="0196CF1F">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论文文题的字体为斜体。</w:t>
      </w:r>
    </w:p>
    <w:p w14:paraId="7F5656D4">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英文需加</w:t>
      </w:r>
      <w:r>
        <w:rPr>
          <w:rFonts w:hint="default" w:ascii="Times New Roman" w:hAnsi="Times New Roman" w:eastAsia="宋体" w:cs="Times New Roman"/>
          <w:color w:val="FF0000"/>
          <w:sz w:val="24"/>
          <w:szCs w:val="24"/>
        </w:rPr>
        <w:t>Unpublished</w:t>
      </w:r>
    </w:p>
    <w:p w14:paraId="68CBA397">
      <w:pPr>
        <w:spacing w:line="240" w:lineRule="auto"/>
        <w:rPr>
          <w:rFonts w:hint="default" w:ascii="Times New Roman" w:hAnsi="Times New Roman" w:eastAsia="宋体" w:cs="Times New Roman"/>
          <w:bCs/>
          <w:sz w:val="24"/>
          <w:szCs w:val="24"/>
        </w:rPr>
      </w:pPr>
    </w:p>
    <w:p w14:paraId="3CD94B12">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例21 报纸（日报）</w:t>
      </w:r>
    </w:p>
    <w:p w14:paraId="70D6AFE1">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张三, 李四. (2008-08-08). 中国心理学与奥林匹克.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41564F39">
      <w:pPr>
        <w:spacing w:line="240" w:lineRule="auto"/>
        <w:rPr>
          <w:rFonts w:hint="default" w:ascii="Times New Roman" w:hAnsi="Times New Roman" w:eastAsia="宋体" w:cs="Times New Roman"/>
          <w:bCs/>
          <w:sz w:val="24"/>
          <w:szCs w:val="24"/>
        </w:rPr>
      </w:pPr>
    </w:p>
    <w:p w14:paraId="1196BC8A">
      <w:pPr>
        <w:spacing w:line="240" w:lineRule="auto"/>
        <w:outlineLvl w:val="3"/>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例22 无作者的日报</w:t>
      </w:r>
    </w:p>
    <w:p w14:paraId="10CA7932">
      <w:pPr>
        <w:spacing w:line="240" w:lineRule="auto"/>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 xml:space="preserve">中国心理学与奥林匹克. (2008-08-08). </w:t>
      </w:r>
      <w:r>
        <w:rPr>
          <w:rFonts w:hint="default" w:ascii="Times New Roman" w:hAnsi="Times New Roman" w:eastAsia="宋体" w:cs="Times New Roman"/>
          <w:bCs/>
          <w:i/>
          <w:iCs/>
          <w:sz w:val="24"/>
          <w:szCs w:val="24"/>
        </w:rPr>
        <w:t>新华日报,</w:t>
      </w:r>
      <w:r>
        <w:rPr>
          <w:rFonts w:hint="default" w:ascii="Times New Roman" w:hAnsi="Times New Roman" w:eastAsia="宋体" w:cs="Times New Roman"/>
          <w:bCs/>
          <w:sz w:val="24"/>
          <w:szCs w:val="24"/>
        </w:rPr>
        <w:t xml:space="preserve"> p2, 5</w:t>
      </w:r>
      <w:r>
        <w:rPr>
          <w:rFonts w:hint="default" w:ascii="Times New Roman" w:hAnsi="Times New Roman" w:eastAsia="宋体" w:cs="Times New Roman"/>
          <w:kern w:val="0"/>
          <w:sz w:val="24"/>
          <w:szCs w:val="24"/>
        </w:rPr>
        <w:t>–7.</w:t>
      </w:r>
    </w:p>
    <w:p w14:paraId="0AC3D679">
      <w:pPr>
        <w:tabs>
          <w:tab w:val="left" w:pos="420"/>
        </w:tabs>
        <w:spacing w:line="240" w:lineRule="auto"/>
        <w:ind w:left="420" w:hanging="420"/>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正文引用中直接用文题的第一个词语来标识，加引号，如（“中国”，2008）</w:t>
      </w:r>
    </w:p>
    <w:p w14:paraId="6B776FC0">
      <w:pPr>
        <w:spacing w:line="240" w:lineRule="auto"/>
        <w:rPr>
          <w:rFonts w:hint="eastAsia"/>
          <w:bCs/>
          <w:sz w:val="21"/>
        </w:rPr>
      </w:pPr>
    </w:p>
    <w:p w14:paraId="0085115B">
      <w:pPr>
        <w:pStyle w:val="3"/>
      </w:pPr>
      <w:r>
        <w:rPr>
          <w:rFonts w:hint="eastAsia"/>
        </w:rPr>
        <w:t>3.10 附录</w:t>
      </w:r>
    </w:p>
    <w:p w14:paraId="2A17537B">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13915E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DDB110D">
      <w:pPr>
        <w:pStyle w:val="3"/>
      </w:pPr>
      <w:r>
        <w:rPr>
          <w:rFonts w:hint="eastAsia"/>
        </w:rPr>
        <w:t>3.11 致谢</w:t>
      </w:r>
    </w:p>
    <w:p w14:paraId="0209F966">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4B1A341">
      <w:pPr>
        <w:ind w:firstLine="480"/>
      </w:pPr>
      <w:r>
        <w:rPr>
          <w:rFonts w:hint="eastAsia" w:ascii="宋体" w:hAnsi="宋体" w:cs="宋体"/>
          <w:color w:val="000000"/>
        </w:rPr>
        <w:t>“致谢”二字间空一个汉字符位，隔一行编排正文主体部分。</w:t>
      </w:r>
    </w:p>
    <w:p w14:paraId="07BBF7BB">
      <w:pPr>
        <w:pStyle w:val="3"/>
      </w:pPr>
      <w:r>
        <w:rPr>
          <w:rFonts w:hint="eastAsia"/>
        </w:rPr>
        <w:t xml:space="preserve">3.12 </w:t>
      </w:r>
      <w:r>
        <w:rPr>
          <w:rFonts w:hint="eastAsia" w:ascii="黑体" w:hAnsi="黑体" w:cs="黑体"/>
        </w:rPr>
        <w:t>攻读博士/硕士学位期间取得的研究成果</w:t>
      </w:r>
    </w:p>
    <w:p w14:paraId="72762889">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47038A8D">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2ECFA32F">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A695625">
      <w:pPr>
        <w:pStyle w:val="2"/>
      </w:pPr>
      <w:r>
        <w:rPr>
          <w:rFonts w:hint="eastAsia"/>
        </w:rPr>
        <w:t>4 论文印刷与装订</w:t>
      </w:r>
    </w:p>
    <w:p w14:paraId="5457107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01EF56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B497979">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4792B97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17868D7C">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9EA3E9E">
      <w:pPr>
        <w:ind w:firstLine="480"/>
      </w:pPr>
      <w:r>
        <w:t>封面、英文内封、答辩合格证明、原创性声明和使用授权书采用单面印刷，从中文摘要开始采用双面印刷，每章首页应在奇数页面（右页）</w:t>
      </w:r>
      <w:r>
        <w:rPr>
          <w:rFonts w:hint="eastAsia"/>
        </w:rPr>
        <w:t>。</w:t>
      </w:r>
    </w:p>
    <w:p w14:paraId="7D36F25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7E0494D">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B76C5A0">
      <w:pPr>
        <w:pStyle w:val="2"/>
      </w:pPr>
      <w:r>
        <w:rPr>
          <w:rFonts w:hint="eastAsia"/>
        </w:rPr>
        <w:t>5 报送要求</w:t>
      </w:r>
    </w:p>
    <w:p w14:paraId="4D7BC652">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03C2E3E">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52115062">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7E1CBA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C9F11EE">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D25338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0DAFF495">
      <w:pPr>
        <w:pStyle w:val="3"/>
      </w:pPr>
      <w:r>
        <w:t>5.1 电子版学位</w:t>
      </w:r>
      <w:r>
        <w:rPr>
          <w:rFonts w:hint="eastAsia"/>
        </w:rPr>
        <w:t>论文</w:t>
      </w:r>
      <w:r>
        <w:rPr>
          <w:rFonts w:hint="eastAsia"/>
          <w:lang w:val="en-US" w:eastAsia="zh-CN"/>
        </w:rPr>
        <w:t>提交</w:t>
      </w:r>
      <w:r>
        <w:t>要求</w:t>
      </w:r>
    </w:p>
    <w:p w14:paraId="3098D972">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7BCC45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EDB3880">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591D7F8">
      <w:pPr>
        <w:pStyle w:val="3"/>
      </w:pPr>
      <w:r>
        <w:t>5.2 纸版学位</w:t>
      </w:r>
      <w:r>
        <w:rPr>
          <w:rFonts w:hint="eastAsia"/>
        </w:rPr>
        <w:t>论文</w:t>
      </w:r>
      <w:r>
        <w:rPr>
          <w:rFonts w:hint="eastAsia"/>
          <w:lang w:val="en-US" w:eastAsia="zh-CN"/>
        </w:rPr>
        <w:t>提交</w:t>
      </w:r>
      <w:r>
        <w:t>要求</w:t>
      </w:r>
    </w:p>
    <w:p w14:paraId="1A678B73">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B43B2">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2735F">
    <w:pPr>
      <w:pStyle w:val="10"/>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17C1C">
    <w:pPr>
      <w:pStyle w:val="1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DC6FCA">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8DC6FC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35A5">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907DB">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7907DB">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A6E71">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F142E8">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3F142E8">
                    <w:pPr>
                      <w:pStyle w:val="10"/>
                    </w:pPr>
                    <w:r>
                      <w:fldChar w:fldCharType="begin"/>
                    </w:r>
                    <w:r>
                      <w:instrText xml:space="preserve"> PAGE  \* MERGEFORMAT </w:instrText>
                    </w:r>
                    <w:r>
                      <w:fldChar w:fldCharType="separate"/>
                    </w:r>
                    <w:r>
                      <w:t>1</w:t>
                    </w:r>
                    <w:r>
                      <w:fldChar w:fldCharType="end"/>
                    </w:r>
                  </w:p>
                </w:txbxContent>
              </v:textbox>
            </v:shape>
          </w:pict>
        </mc:Fallback>
      </mc:AlternateContent>
    </w:r>
  </w:p>
  <w:p w14:paraId="5721435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A1DCD">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7CCD6">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8095A">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AA36C">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1D907">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5CB58">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A5FD">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5A1776"/>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9884</Words>
  <Characters>13215</Characters>
  <Lines>70</Lines>
  <Paragraphs>19</Paragraphs>
  <TotalTime>0</TotalTime>
  <ScaleCrop>false</ScaleCrop>
  <LinksUpToDate>false</LinksUpToDate>
  <CharactersWithSpaces>13908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2024-07-05T07:22:29Z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AE28DF22CC6B441BB6F4ECAC788EA1B5_13</vt:lpwstr>
  </property>
</Properties>
</file>